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079459"/>
    <w:bookmarkStart w:id="1" w:name="_Toc37095608"/>
    <w:p w14:paraId="595CE93B" w14:textId="77777777" w:rsidR="00B06D01" w:rsidRPr="00FE790F" w:rsidRDefault="00B06D01" w:rsidP="00FE790F">
      <w:pPr>
        <w:jc w:val="both"/>
        <w:rPr>
          <w:rFonts w:ascii="Times New Roman" w:hAnsi="Times New Roman" w:cs="Times New Roman"/>
          <w:sz w:val="28"/>
          <w:szCs w:val="28"/>
        </w:rPr>
      </w:pPr>
      <w:r w:rsidRPr="00FE790F">
        <w:rPr>
          <w:rFonts w:ascii="Times New Roman" w:hAnsi="Times New Roman" w:cs="Times New Roman"/>
          <w:noProof/>
          <w:sz w:val="28"/>
          <w:szCs w:val="28"/>
          <w:lang w:eastAsia="fr-FR"/>
        </w:rPr>
        <mc:AlternateContent>
          <mc:Choice Requires="wps">
            <w:drawing>
              <wp:anchor distT="0" distB="0" distL="114300" distR="114300" simplePos="0" relativeHeight="251660288" behindDoc="0" locked="0" layoutInCell="1" allowOverlap="1" wp14:anchorId="0EA3127C" wp14:editId="2108D6B9">
                <wp:simplePos x="0" y="0"/>
                <wp:positionH relativeFrom="column">
                  <wp:posOffset>4973955</wp:posOffset>
                </wp:positionH>
                <wp:positionV relativeFrom="paragraph">
                  <wp:posOffset>-323965</wp:posOffset>
                </wp:positionV>
                <wp:extent cx="1416742" cy="1046018"/>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1416742" cy="1046018"/>
                        </a:xfrm>
                        <a:prstGeom prst="rect">
                          <a:avLst/>
                        </a:prstGeom>
                        <a:noFill/>
                        <a:ln w="6350">
                          <a:noFill/>
                        </a:ln>
                      </wps:spPr>
                      <wps:txbx>
                        <w:txbxContent>
                          <w:p w14:paraId="7D0B3DB7" w14:textId="77777777" w:rsidR="00EC28CA" w:rsidRDefault="00EC28CA" w:rsidP="00B06D01">
                            <w:r w:rsidRPr="00BF6043">
                              <w:rPr>
                                <w:noProof/>
                                <w:lang w:eastAsia="fr-FR"/>
                              </w:rPr>
                              <w:drawing>
                                <wp:inline distT="0" distB="0" distL="0" distR="0" wp14:anchorId="27877D4D" wp14:editId="13DECC11">
                                  <wp:extent cx="1133406" cy="981710"/>
                                  <wp:effectExtent l="0" t="0" r="0" b="8890"/>
                                  <wp:docPr id="5" name="Image 5" descr="C:\Users\Ntwarij\AppData\Local\Microsoft\Windows\INetCache\Content.MSO\24D288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twarij\AppData\Local\Microsoft\Windows\INetCache\Content.MSO\24D288C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6407" cy="10189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3127C" id="_x0000_t202" coordsize="21600,21600" o:spt="202" path="m,l,21600r21600,l21600,xe">
                <v:stroke joinstyle="miter"/>
                <v:path gradientshapeok="t" o:connecttype="rect"/>
              </v:shapetype>
              <v:shape id="Text Box 12" o:spid="_x0000_s1026" type="#_x0000_t202" style="position:absolute;left:0;text-align:left;margin-left:391.65pt;margin-top:-25.5pt;width:111.55pt;height:8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" filled="f" stroked="f" strokeweight=".5pt">
                <v:textbox>
                  <w:txbxContent>
                    <w:p w14:paraId="7D0B3DB7" w14:textId="77777777" w:rsidR="00EC28CA" w:rsidRDefault="00EC28CA" w:rsidP="00B06D01">
                      <w:r w:rsidRPr="00BF6043">
                        <w:rPr>
                          <w:noProof/>
                          <w:lang w:eastAsia="fr-FR"/>
                        </w:rPr>
                        <w:drawing>
                          <wp:inline distT="0" distB="0" distL="0" distR="0" wp14:anchorId="27877D4D" wp14:editId="13DECC11">
                            <wp:extent cx="1133406" cy="981710"/>
                            <wp:effectExtent l="0" t="0" r="0" b="8890"/>
                            <wp:docPr id="5" name="Image 5" descr="C:\Users\Ntwarij\AppData\Local\Microsoft\Windows\INetCache\Content.MSO\24D288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twarij\AppData\Local\Microsoft\Windows\INetCache\Content.MSO\24D288C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407" cy="1018956"/>
                                    </a:xfrm>
                                    <a:prstGeom prst="rect">
                                      <a:avLst/>
                                    </a:prstGeom>
                                    <a:noFill/>
                                    <a:ln>
                                      <a:noFill/>
                                    </a:ln>
                                  </pic:spPr>
                                </pic:pic>
                              </a:graphicData>
                            </a:graphic>
                          </wp:inline>
                        </w:drawing>
                      </w:r>
                    </w:p>
                  </w:txbxContent>
                </v:textbox>
              </v:shape>
            </w:pict>
          </mc:Fallback>
        </mc:AlternateContent>
      </w:r>
      <w:r w:rsidRPr="00FE790F">
        <w:rPr>
          <w:rFonts w:ascii="Times New Roman" w:hAnsi="Times New Roman" w:cs="Times New Roman"/>
          <w:noProof/>
          <w:sz w:val="28"/>
          <w:szCs w:val="28"/>
          <w:lang w:eastAsia="fr-FR"/>
        </w:rPr>
        <mc:AlternateContent>
          <mc:Choice Requires="wps">
            <w:drawing>
              <wp:anchor distT="0" distB="0" distL="114300" distR="114300" simplePos="0" relativeHeight="251659264" behindDoc="0" locked="0" layoutInCell="1" allowOverlap="1" wp14:anchorId="6B22291B" wp14:editId="188FEFF7">
                <wp:simplePos x="0" y="0"/>
                <wp:positionH relativeFrom="column">
                  <wp:posOffset>-401435</wp:posOffset>
                </wp:positionH>
                <wp:positionV relativeFrom="paragraph">
                  <wp:posOffset>-400743</wp:posOffset>
                </wp:positionV>
                <wp:extent cx="1205346" cy="112914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05346" cy="1129146"/>
                        </a:xfrm>
                        <a:prstGeom prst="rect">
                          <a:avLst/>
                        </a:prstGeom>
                        <a:noFill/>
                        <a:ln w="6350">
                          <a:noFill/>
                        </a:ln>
                      </wps:spPr>
                      <wps:txbx>
                        <w:txbxContent>
                          <w:p w14:paraId="75F0C9F0" w14:textId="77777777" w:rsidR="00EC28CA" w:rsidRDefault="00EC28CA" w:rsidP="00B06D01">
                            <w:r w:rsidRPr="00BF6043">
                              <w:rPr>
                                <w:noProof/>
                                <w:lang w:eastAsia="fr-FR"/>
                              </w:rPr>
                              <w:drawing>
                                <wp:inline distT="0" distB="0" distL="0" distR="0" wp14:anchorId="65475A87" wp14:editId="7D68C947">
                                  <wp:extent cx="1009291" cy="988695"/>
                                  <wp:effectExtent l="0" t="0" r="635" b="1905"/>
                                  <wp:docPr id="2" name="Image 2" descr="C:\Users\Ntwarij\AppData\Local\Microsoft\Windows\INetCache\Content.MSO\A320B5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twarij\AppData\Local\Microsoft\Windows\INetCache\Content.MSO\A320B5F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4968" cy="10138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2291B" id="Text Box 11" o:spid="_x0000_s1027" type="#_x0000_t202" style="position:absolute;left:0;text-align:left;margin-left:-31.6pt;margin-top:-31.55pt;width:94.9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" filled="f" stroked="f" strokeweight=".5pt">
                <v:textbox>
                  <w:txbxContent>
                    <w:p w14:paraId="75F0C9F0" w14:textId="77777777" w:rsidR="00EC28CA" w:rsidRDefault="00EC28CA" w:rsidP="00B06D01">
                      <w:r w:rsidRPr="00BF6043">
                        <w:rPr>
                          <w:noProof/>
                          <w:lang w:eastAsia="fr-FR"/>
                        </w:rPr>
                        <w:drawing>
                          <wp:inline distT="0" distB="0" distL="0" distR="0" wp14:anchorId="65475A87" wp14:editId="7D68C947">
                            <wp:extent cx="1009291" cy="988695"/>
                            <wp:effectExtent l="0" t="0" r="635" b="1905"/>
                            <wp:docPr id="2" name="Image 2" descr="C:\Users\Ntwarij\AppData\Local\Microsoft\Windows\INetCache\Content.MSO\A320B5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twarij\AppData\Local\Microsoft\Windows\INetCache\Content.MSO\A320B5F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4968" cy="1013848"/>
                                    </a:xfrm>
                                    <a:prstGeom prst="rect">
                                      <a:avLst/>
                                    </a:prstGeom>
                                    <a:noFill/>
                                    <a:ln>
                                      <a:noFill/>
                                    </a:ln>
                                  </pic:spPr>
                                </pic:pic>
                              </a:graphicData>
                            </a:graphic>
                          </wp:inline>
                        </w:drawing>
                      </w:r>
                    </w:p>
                  </w:txbxContent>
                </v:textbox>
              </v:shape>
            </w:pict>
          </mc:Fallback>
        </mc:AlternateContent>
      </w:r>
    </w:p>
    <w:p w14:paraId="46D9E333" w14:textId="10F14FE2" w:rsidR="00B06D01" w:rsidRPr="00FE790F" w:rsidRDefault="00B06D01" w:rsidP="00FE790F">
      <w:pPr>
        <w:jc w:val="both"/>
        <w:rPr>
          <w:rFonts w:ascii="Times New Roman" w:hAnsi="Times New Roman" w:cs="Times New Roman"/>
          <w:sz w:val="28"/>
          <w:szCs w:val="28"/>
        </w:rPr>
      </w:pP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r w:rsidRPr="00FE790F">
        <w:rPr>
          <w:rFonts w:ascii="Times New Roman" w:hAnsi="Times New Roman" w:cs="Times New Roman"/>
          <w:sz w:val="28"/>
          <w:szCs w:val="28"/>
        </w:rPr>
        <w:tab/>
      </w:r>
      <w:bookmarkEnd w:id="0"/>
      <w:bookmarkEnd w:id="1"/>
    </w:p>
    <w:p w14:paraId="2FEDFC69" w14:textId="77777777" w:rsidR="00B06D01" w:rsidRPr="00FE790F" w:rsidRDefault="00B06D01" w:rsidP="00FE790F">
      <w:pPr>
        <w:tabs>
          <w:tab w:val="left" w:pos="0"/>
        </w:tabs>
        <w:jc w:val="center"/>
        <w:rPr>
          <w:rFonts w:ascii="Times New Roman" w:hAnsi="Times New Roman" w:cs="Times New Roman"/>
          <w:b/>
          <w:color w:val="000000" w:themeColor="text1"/>
          <w:sz w:val="32"/>
          <w:szCs w:val="32"/>
        </w:rPr>
      </w:pPr>
      <w:r w:rsidRPr="00FE790F">
        <w:rPr>
          <w:rFonts w:ascii="Times New Roman" w:hAnsi="Times New Roman" w:cs="Times New Roman"/>
          <w:b/>
          <w:color w:val="000000" w:themeColor="text1"/>
          <w:sz w:val="32"/>
          <w:szCs w:val="32"/>
        </w:rPr>
        <w:t>REPUBLIQUE DU BURUNDI</w:t>
      </w:r>
    </w:p>
    <w:p w14:paraId="57F91CAA" w14:textId="77777777" w:rsidR="00B06D01" w:rsidRPr="00FE790F" w:rsidRDefault="00B06D01" w:rsidP="00FE790F">
      <w:pPr>
        <w:tabs>
          <w:tab w:val="left" w:pos="0"/>
        </w:tabs>
        <w:jc w:val="center"/>
        <w:rPr>
          <w:rFonts w:ascii="Times New Roman" w:hAnsi="Times New Roman" w:cs="Times New Roman"/>
          <w:b/>
          <w:color w:val="000000" w:themeColor="text1"/>
          <w:sz w:val="32"/>
          <w:szCs w:val="32"/>
        </w:rPr>
      </w:pPr>
      <w:r w:rsidRPr="00FE790F">
        <w:rPr>
          <w:rFonts w:ascii="Times New Roman" w:hAnsi="Times New Roman" w:cs="Times New Roman"/>
          <w:b/>
          <w:color w:val="000000" w:themeColor="text1"/>
          <w:sz w:val="32"/>
          <w:szCs w:val="32"/>
        </w:rPr>
        <w:t>MINISTERE DE LA SANTE PUBLIQUE ET DE LA LUTTE CONTRE LE SIDA</w:t>
      </w:r>
    </w:p>
    <w:p w14:paraId="0ACD7B68" w14:textId="77777777" w:rsidR="00B06D01" w:rsidRPr="00FE790F" w:rsidRDefault="00B06D01" w:rsidP="00FE790F">
      <w:pPr>
        <w:tabs>
          <w:tab w:val="left" w:pos="0"/>
        </w:tabs>
        <w:jc w:val="both"/>
        <w:rPr>
          <w:rFonts w:ascii="Times New Roman" w:hAnsi="Times New Roman" w:cs="Times New Roman"/>
          <w:b/>
          <w:color w:val="000000" w:themeColor="text1"/>
          <w:sz w:val="28"/>
          <w:szCs w:val="28"/>
        </w:rPr>
      </w:pPr>
    </w:p>
    <w:p w14:paraId="0803E980" w14:textId="77777777" w:rsidR="00B06D01" w:rsidRPr="00FE790F" w:rsidRDefault="00B06D01" w:rsidP="00FE790F">
      <w:pPr>
        <w:tabs>
          <w:tab w:val="left" w:pos="0"/>
        </w:tabs>
        <w:jc w:val="both"/>
        <w:rPr>
          <w:rFonts w:ascii="Times New Roman" w:hAnsi="Times New Roman" w:cs="Times New Roman"/>
          <w:b/>
          <w:color w:val="000000" w:themeColor="text1"/>
          <w:sz w:val="28"/>
          <w:szCs w:val="28"/>
        </w:rPr>
      </w:pPr>
    </w:p>
    <w:p w14:paraId="19218721" w14:textId="77777777" w:rsidR="00B06D01" w:rsidRPr="00FE790F" w:rsidRDefault="00B06D01" w:rsidP="00FE790F">
      <w:pPr>
        <w:tabs>
          <w:tab w:val="left" w:pos="0"/>
        </w:tabs>
        <w:jc w:val="both"/>
        <w:rPr>
          <w:rFonts w:ascii="Times New Roman" w:hAnsi="Times New Roman" w:cs="Times New Roman"/>
          <w:b/>
          <w:color w:val="000000" w:themeColor="text1"/>
          <w:sz w:val="28"/>
          <w:szCs w:val="28"/>
        </w:rPr>
      </w:pPr>
    </w:p>
    <w:p w14:paraId="3649B63C" w14:textId="77777777" w:rsidR="00B06D01" w:rsidRPr="00FE790F" w:rsidRDefault="00B06D01" w:rsidP="00FE790F">
      <w:pPr>
        <w:tabs>
          <w:tab w:val="left" w:pos="0"/>
        </w:tabs>
        <w:jc w:val="both"/>
        <w:rPr>
          <w:rFonts w:ascii="Times New Roman" w:hAnsi="Times New Roman" w:cs="Times New Roman"/>
          <w:b/>
          <w:color w:val="000000" w:themeColor="text1"/>
          <w:sz w:val="28"/>
          <w:szCs w:val="28"/>
        </w:rPr>
      </w:pPr>
    </w:p>
    <w:p w14:paraId="44E0ECF2" w14:textId="77777777" w:rsidR="00B06D01" w:rsidRPr="00FE790F" w:rsidRDefault="00B06D01" w:rsidP="00FE790F">
      <w:pPr>
        <w:tabs>
          <w:tab w:val="left" w:pos="0"/>
        </w:tabs>
        <w:jc w:val="both"/>
        <w:rPr>
          <w:rFonts w:ascii="Times New Roman" w:eastAsia="Times New Roman" w:hAnsi="Times New Roman" w:cs="Times New Roman"/>
          <w:b/>
          <w:bCs/>
          <w:color w:val="000000" w:themeColor="text1"/>
          <w:sz w:val="28"/>
          <w:szCs w:val="28"/>
        </w:rPr>
      </w:pPr>
      <w:r w:rsidRPr="00FE790F">
        <w:rPr>
          <w:rFonts w:ascii="Times New Roman" w:hAnsi="Times New Roman" w:cs="Times New Roman"/>
          <w:noProof/>
          <w:color w:val="000000" w:themeColor="text1"/>
          <w:sz w:val="28"/>
          <w:szCs w:val="28"/>
          <w:lang w:eastAsia="fr-FR"/>
        </w:rPr>
        <mc:AlternateContent>
          <mc:Choice Requires="wps">
            <w:drawing>
              <wp:anchor distT="0" distB="0" distL="114300" distR="114300" simplePos="0" relativeHeight="251661312" behindDoc="0" locked="0" layoutInCell="1" allowOverlap="1" wp14:anchorId="64F593A5" wp14:editId="3C2E14A2">
                <wp:simplePos x="0" y="0"/>
                <wp:positionH relativeFrom="column">
                  <wp:posOffset>-532650</wp:posOffset>
                </wp:positionH>
                <wp:positionV relativeFrom="paragraph">
                  <wp:posOffset>366685</wp:posOffset>
                </wp:positionV>
                <wp:extent cx="6830060" cy="1309254"/>
                <wp:effectExtent l="0" t="0" r="27940" b="24765"/>
                <wp:wrapNone/>
                <wp:docPr id="13" name="Text Box 13"/>
                <wp:cNvGraphicFramePr/>
                <a:graphic xmlns:a="http://schemas.openxmlformats.org/drawingml/2006/main">
                  <a:graphicData uri="http://schemas.microsoft.com/office/word/2010/wordprocessingShape">
                    <wps:wsp>
                      <wps:cNvSpPr txBox="1"/>
                      <wps:spPr>
                        <a:xfrm>
                          <a:off x="0" y="0"/>
                          <a:ext cx="6830060" cy="1309254"/>
                        </a:xfrm>
                        <a:prstGeom prst="rect">
                          <a:avLst/>
                        </a:prstGeom>
                        <a:solidFill>
                          <a:srgbClr val="0070C0"/>
                        </a:solidFill>
                        <a:ln w="6350">
                          <a:solidFill>
                            <a:prstClr val="black"/>
                          </a:solidFill>
                        </a:ln>
                      </wps:spPr>
                      <wps:txbx>
                        <w:txbxContent>
                          <w:p w14:paraId="120BA7CE" w14:textId="77777777" w:rsidR="00EC28CA" w:rsidRPr="00BF5F7E" w:rsidRDefault="00EC28CA" w:rsidP="00B06D01">
                            <w:pPr>
                              <w:spacing w:before="240" w:line="276" w:lineRule="auto"/>
                              <w:jc w:val="center"/>
                              <w:rPr>
                                <w:color w:val="FFFFFF" w:themeColor="background1"/>
                                <w:sz w:val="52"/>
                                <w:szCs w:val="52"/>
                              </w:rPr>
                            </w:pPr>
                            <w:r w:rsidRPr="00BF5F7E">
                              <w:rPr>
                                <w:rFonts w:ascii="Times New Roman" w:hAnsi="Times New Roman"/>
                                <w:b/>
                                <w:bCs/>
                                <w:color w:val="FFFFFF" w:themeColor="background1"/>
                                <w:sz w:val="52"/>
                                <w:szCs w:val="52"/>
                              </w:rPr>
                              <w:t>PLAN NATIONAL POUR LA RIPOSTE AU MPOX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593A5" id="Text Box 13" o:spid="_x0000_s1028" type="#_x0000_t202" style="position:absolute;left:0;text-align:left;margin-left:-41.95pt;margin-top:28.85pt;width:537.8pt;height:103.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" fillcolor="#0070c0" strokeweight=".5pt">
                <v:textbox>
                  <w:txbxContent>
                    <w:p w14:paraId="120BA7CE" w14:textId="77777777" w:rsidR="00EC28CA" w:rsidRPr="00BF5F7E" w:rsidRDefault="00EC28CA" w:rsidP="00B06D01">
                      <w:pPr>
                        <w:spacing w:before="240" w:line="276" w:lineRule="auto"/>
                        <w:jc w:val="center"/>
                        <w:rPr>
                          <w:color w:val="FFFFFF" w:themeColor="background1"/>
                          <w:sz w:val="52"/>
                          <w:szCs w:val="52"/>
                        </w:rPr>
                      </w:pPr>
                      <w:r w:rsidRPr="00BF5F7E">
                        <w:rPr>
                          <w:rFonts w:ascii="Times New Roman" w:hAnsi="Times New Roman"/>
                          <w:b/>
                          <w:bCs/>
                          <w:color w:val="FFFFFF" w:themeColor="background1"/>
                          <w:sz w:val="52"/>
                          <w:szCs w:val="52"/>
                        </w:rPr>
                        <w:t>PLAN NATIONAL POUR LA RIPOSTE AU MPOX</w:t>
                      </w:r>
                    </w:p>
                  </w:txbxContent>
                </v:textbox>
              </v:shape>
            </w:pict>
          </mc:Fallback>
        </mc:AlternateContent>
      </w:r>
    </w:p>
    <w:p w14:paraId="03EECEE4" w14:textId="77777777" w:rsidR="00B06D01" w:rsidRPr="00FE790F" w:rsidRDefault="00B06D01" w:rsidP="00FE790F">
      <w:pPr>
        <w:tabs>
          <w:tab w:val="left" w:pos="0"/>
        </w:tabs>
        <w:jc w:val="both"/>
        <w:rPr>
          <w:rFonts w:ascii="Times New Roman" w:hAnsi="Times New Roman" w:cs="Times New Roman"/>
          <w:color w:val="000000" w:themeColor="text1"/>
          <w:sz w:val="28"/>
          <w:szCs w:val="28"/>
          <w:lang w:val="fr-BE"/>
        </w:rPr>
      </w:pPr>
    </w:p>
    <w:p w14:paraId="7B83C589" w14:textId="77777777" w:rsidR="00B06D01" w:rsidRPr="00FE790F" w:rsidRDefault="00B06D01" w:rsidP="00FE790F">
      <w:pPr>
        <w:tabs>
          <w:tab w:val="left" w:pos="0"/>
        </w:tabs>
        <w:jc w:val="both"/>
        <w:rPr>
          <w:rFonts w:ascii="Times New Roman" w:hAnsi="Times New Roman" w:cs="Times New Roman"/>
          <w:color w:val="000000" w:themeColor="text1"/>
          <w:sz w:val="28"/>
          <w:szCs w:val="28"/>
          <w:lang w:val="fr-BE"/>
        </w:rPr>
      </w:pPr>
    </w:p>
    <w:p w14:paraId="093E0844" w14:textId="77777777" w:rsidR="00B06D01" w:rsidRPr="00FE790F" w:rsidRDefault="00B06D01" w:rsidP="00FE790F">
      <w:pPr>
        <w:tabs>
          <w:tab w:val="left" w:pos="0"/>
        </w:tabs>
        <w:jc w:val="both"/>
        <w:rPr>
          <w:rFonts w:ascii="Times New Roman" w:hAnsi="Times New Roman" w:cs="Times New Roman"/>
          <w:color w:val="000000" w:themeColor="text1"/>
          <w:sz w:val="28"/>
          <w:szCs w:val="28"/>
        </w:rPr>
      </w:pPr>
    </w:p>
    <w:p w14:paraId="2BCFD6F8" w14:textId="77777777" w:rsidR="00B06D01" w:rsidRPr="00FE790F" w:rsidRDefault="00B06D01" w:rsidP="00FE790F">
      <w:pPr>
        <w:spacing w:after="0" w:line="276" w:lineRule="auto"/>
        <w:jc w:val="both"/>
        <w:rPr>
          <w:rFonts w:ascii="Times New Roman" w:hAnsi="Times New Roman" w:cs="Times New Roman"/>
          <w:sz w:val="28"/>
          <w:szCs w:val="28"/>
        </w:rPr>
      </w:pPr>
    </w:p>
    <w:p w14:paraId="5F76BFC2" w14:textId="77777777" w:rsidR="00B06D01" w:rsidRPr="00FE790F" w:rsidRDefault="00B06D01" w:rsidP="00FE790F">
      <w:pPr>
        <w:spacing w:after="0" w:line="276" w:lineRule="auto"/>
        <w:jc w:val="both"/>
        <w:rPr>
          <w:rFonts w:ascii="Times New Roman" w:hAnsi="Times New Roman" w:cs="Times New Roman"/>
          <w:b/>
          <w:sz w:val="28"/>
          <w:szCs w:val="28"/>
        </w:rPr>
      </w:pPr>
    </w:p>
    <w:p w14:paraId="69A7633F" w14:textId="77777777" w:rsidR="00B06D01" w:rsidRPr="00FE790F" w:rsidRDefault="00B06D01" w:rsidP="00FE790F">
      <w:pPr>
        <w:spacing w:after="0" w:line="276" w:lineRule="auto"/>
        <w:jc w:val="both"/>
        <w:rPr>
          <w:rFonts w:ascii="Times New Roman" w:hAnsi="Times New Roman" w:cs="Times New Roman"/>
          <w:b/>
          <w:sz w:val="28"/>
          <w:szCs w:val="28"/>
        </w:rPr>
      </w:pPr>
    </w:p>
    <w:p w14:paraId="559745B2" w14:textId="77777777" w:rsidR="00B06D01" w:rsidRPr="00FE790F" w:rsidRDefault="00B06D01" w:rsidP="00FE790F">
      <w:pPr>
        <w:spacing w:after="0" w:line="276" w:lineRule="auto"/>
        <w:jc w:val="both"/>
        <w:rPr>
          <w:rFonts w:ascii="Times New Roman" w:hAnsi="Times New Roman" w:cs="Times New Roman"/>
          <w:b/>
          <w:sz w:val="28"/>
          <w:szCs w:val="28"/>
        </w:rPr>
      </w:pPr>
    </w:p>
    <w:p w14:paraId="2759A764" w14:textId="77777777" w:rsidR="00B06D01" w:rsidRPr="00FE790F" w:rsidRDefault="00B06D01" w:rsidP="00FE790F">
      <w:pPr>
        <w:spacing w:after="0" w:line="276" w:lineRule="auto"/>
        <w:jc w:val="both"/>
        <w:rPr>
          <w:rFonts w:ascii="Times New Roman" w:hAnsi="Times New Roman" w:cs="Times New Roman"/>
          <w:b/>
          <w:sz w:val="28"/>
          <w:szCs w:val="28"/>
        </w:rPr>
      </w:pPr>
    </w:p>
    <w:p w14:paraId="3577661E" w14:textId="77777777" w:rsidR="00B06D01" w:rsidRPr="00FE790F" w:rsidRDefault="00B06D01" w:rsidP="00FE790F">
      <w:pPr>
        <w:spacing w:after="0" w:line="276" w:lineRule="auto"/>
        <w:jc w:val="both"/>
        <w:rPr>
          <w:rFonts w:ascii="Times New Roman" w:hAnsi="Times New Roman" w:cs="Times New Roman"/>
          <w:b/>
          <w:sz w:val="28"/>
          <w:szCs w:val="28"/>
        </w:rPr>
      </w:pPr>
    </w:p>
    <w:p w14:paraId="40956EFB" w14:textId="77777777" w:rsidR="00B06D01" w:rsidRPr="00FE790F" w:rsidRDefault="00B06D01" w:rsidP="00FE790F">
      <w:pPr>
        <w:spacing w:after="0" w:line="276" w:lineRule="auto"/>
        <w:jc w:val="both"/>
        <w:rPr>
          <w:rFonts w:ascii="Times New Roman" w:hAnsi="Times New Roman" w:cs="Times New Roman"/>
          <w:b/>
          <w:sz w:val="28"/>
          <w:szCs w:val="28"/>
        </w:rPr>
      </w:pPr>
    </w:p>
    <w:p w14:paraId="3FCF641B" w14:textId="77777777" w:rsidR="00B06D01" w:rsidRPr="00FE790F" w:rsidRDefault="00B06D01" w:rsidP="00FE790F">
      <w:pPr>
        <w:spacing w:after="0" w:line="276" w:lineRule="auto"/>
        <w:jc w:val="both"/>
        <w:rPr>
          <w:rFonts w:ascii="Times New Roman" w:hAnsi="Times New Roman" w:cs="Times New Roman"/>
          <w:b/>
          <w:sz w:val="28"/>
          <w:szCs w:val="28"/>
        </w:rPr>
      </w:pPr>
    </w:p>
    <w:p w14:paraId="1240403F" w14:textId="77777777" w:rsidR="00B06D01" w:rsidRPr="00FE790F" w:rsidRDefault="00B06D01" w:rsidP="00FE790F">
      <w:pPr>
        <w:spacing w:after="0" w:line="276" w:lineRule="auto"/>
        <w:jc w:val="both"/>
        <w:rPr>
          <w:rFonts w:ascii="Times New Roman" w:hAnsi="Times New Roman" w:cs="Times New Roman"/>
          <w:b/>
          <w:sz w:val="28"/>
          <w:szCs w:val="28"/>
        </w:rPr>
      </w:pPr>
    </w:p>
    <w:p w14:paraId="45ED5B99" w14:textId="77777777" w:rsidR="00B06D01" w:rsidRPr="00FE790F" w:rsidRDefault="00B06D01" w:rsidP="00FE790F">
      <w:pPr>
        <w:tabs>
          <w:tab w:val="left" w:pos="3327"/>
        </w:tabs>
        <w:spacing w:after="0" w:line="276" w:lineRule="auto"/>
        <w:jc w:val="center"/>
        <w:rPr>
          <w:rFonts w:ascii="Times New Roman" w:hAnsi="Times New Roman" w:cs="Times New Roman"/>
          <w:b/>
          <w:sz w:val="28"/>
          <w:szCs w:val="28"/>
        </w:rPr>
      </w:pPr>
      <w:r w:rsidRPr="00FE790F">
        <w:rPr>
          <w:rFonts w:ascii="Times New Roman" w:hAnsi="Times New Roman" w:cs="Times New Roman"/>
          <w:b/>
          <w:sz w:val="28"/>
          <w:szCs w:val="28"/>
        </w:rPr>
        <w:t>Juillet 2024</w:t>
      </w:r>
    </w:p>
    <w:p w14:paraId="3DDFC497" w14:textId="77777777" w:rsidR="00B06D01" w:rsidRPr="00FE790F" w:rsidRDefault="00B06D01" w:rsidP="00FE790F">
      <w:pPr>
        <w:spacing w:after="0" w:line="276" w:lineRule="auto"/>
        <w:jc w:val="both"/>
        <w:rPr>
          <w:rFonts w:ascii="Times New Roman" w:hAnsi="Times New Roman" w:cs="Times New Roman"/>
          <w:b/>
          <w:sz w:val="28"/>
          <w:szCs w:val="28"/>
        </w:rPr>
      </w:pPr>
    </w:p>
    <w:p w14:paraId="4C859DAF" w14:textId="77777777" w:rsidR="00B06D01" w:rsidRPr="00FE790F" w:rsidRDefault="00B06D01" w:rsidP="00FE790F">
      <w:pPr>
        <w:spacing w:line="276" w:lineRule="auto"/>
        <w:jc w:val="both"/>
        <w:rPr>
          <w:rFonts w:ascii="Times New Roman" w:hAnsi="Times New Roman" w:cs="Times New Roman"/>
          <w:b/>
          <w:sz w:val="28"/>
          <w:szCs w:val="28"/>
        </w:rPr>
      </w:pPr>
    </w:p>
    <w:p w14:paraId="3CFF31B2" w14:textId="77777777" w:rsidR="00B06D01" w:rsidRPr="00FE790F" w:rsidRDefault="00B06D01" w:rsidP="00FE790F">
      <w:pPr>
        <w:spacing w:line="276" w:lineRule="auto"/>
        <w:jc w:val="both"/>
        <w:rPr>
          <w:rFonts w:ascii="Times New Roman" w:hAnsi="Times New Roman" w:cs="Times New Roman"/>
          <w:sz w:val="28"/>
          <w:szCs w:val="28"/>
        </w:rPr>
      </w:pPr>
    </w:p>
    <w:p w14:paraId="25223B74" w14:textId="77777777" w:rsidR="00B06D01" w:rsidRPr="00FE790F" w:rsidRDefault="00B06D01"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                       </w:t>
      </w:r>
    </w:p>
    <w:p w14:paraId="2D4F970D" w14:textId="77777777" w:rsidR="00B06D01" w:rsidRPr="00FE790F" w:rsidRDefault="00B06D01" w:rsidP="00FE790F">
      <w:pPr>
        <w:spacing w:line="276" w:lineRule="auto"/>
        <w:jc w:val="both"/>
        <w:rPr>
          <w:rFonts w:ascii="Times New Roman" w:hAnsi="Times New Roman" w:cs="Times New Roman"/>
          <w:sz w:val="28"/>
          <w:szCs w:val="28"/>
        </w:rPr>
      </w:pPr>
    </w:p>
    <w:p w14:paraId="61629341" w14:textId="77777777" w:rsidR="00B06D01" w:rsidRPr="00FE790F" w:rsidRDefault="00B06D01" w:rsidP="00FE790F">
      <w:pPr>
        <w:spacing w:after="240" w:line="276" w:lineRule="auto"/>
        <w:jc w:val="both"/>
        <w:rPr>
          <w:rFonts w:ascii="Times New Roman" w:hAnsi="Times New Roman" w:cs="Times New Roman"/>
          <w:b/>
          <w:sz w:val="28"/>
          <w:szCs w:val="28"/>
          <w:lang w:val="en-GB"/>
        </w:rPr>
      </w:pPr>
    </w:p>
    <w:p w14:paraId="1DB81409" w14:textId="77777777" w:rsidR="00B06D01" w:rsidRPr="00FE790F" w:rsidRDefault="00B06D01" w:rsidP="00FE790F">
      <w:pPr>
        <w:pStyle w:val="Titre1"/>
        <w:numPr>
          <w:ilvl w:val="0"/>
          <w:numId w:val="1"/>
        </w:numPr>
        <w:spacing w:before="0" w:after="240" w:line="276" w:lineRule="auto"/>
        <w:jc w:val="both"/>
        <w:rPr>
          <w:rFonts w:cs="Times New Roman"/>
          <w:b w:val="0"/>
          <w:color w:val="auto"/>
          <w:szCs w:val="28"/>
          <w:lang w:val="en-GB"/>
        </w:rPr>
      </w:pPr>
      <w:bookmarkStart w:id="2" w:name="_Toc173347243"/>
      <w:r w:rsidRPr="00FE790F">
        <w:rPr>
          <w:rFonts w:cs="Times New Roman"/>
          <w:b w:val="0"/>
          <w:color w:val="auto"/>
          <w:szCs w:val="28"/>
          <w:lang w:val="en-GB"/>
        </w:rPr>
        <w:lastRenderedPageBreak/>
        <w:t>PREFACE</w:t>
      </w:r>
      <w:bookmarkEnd w:id="2"/>
    </w:p>
    <w:p w14:paraId="7245B555" w14:textId="22F37406" w:rsidR="00FE790F" w:rsidRPr="00FF28E5" w:rsidRDefault="00572808" w:rsidP="00FE790F">
      <w:pPr>
        <w:jc w:val="both"/>
        <w:rPr>
          <w:rFonts w:ascii="Times New Roman" w:hAnsi="Times New Roman" w:cs="Times New Roman"/>
          <w:sz w:val="28"/>
          <w:szCs w:val="28"/>
        </w:rPr>
      </w:pPr>
      <w:r w:rsidRPr="00FF28E5">
        <w:rPr>
          <w:rFonts w:ascii="Times New Roman" w:hAnsi="Times New Roman" w:cs="Times New Roman"/>
          <w:sz w:val="28"/>
          <w:szCs w:val="28"/>
        </w:rPr>
        <w:t>Pour faire face à l’</w:t>
      </w:r>
      <w:proofErr w:type="spellStart"/>
      <w:r w:rsidRPr="00FF28E5">
        <w:rPr>
          <w:rFonts w:ascii="Times New Roman" w:hAnsi="Times New Roman" w:cs="Times New Roman"/>
          <w:sz w:val="28"/>
          <w:szCs w:val="28"/>
        </w:rPr>
        <w:t>épidemie</w:t>
      </w:r>
      <w:proofErr w:type="spellEnd"/>
      <w:r w:rsidRPr="00FF28E5">
        <w:rPr>
          <w:rFonts w:ascii="Times New Roman" w:hAnsi="Times New Roman" w:cs="Times New Roman"/>
          <w:sz w:val="28"/>
          <w:szCs w:val="28"/>
        </w:rPr>
        <w:t xml:space="preserve"> de </w:t>
      </w:r>
      <w:proofErr w:type="spellStart"/>
      <w:r w:rsidRPr="00FF28E5">
        <w:rPr>
          <w:rFonts w:ascii="Times New Roman" w:hAnsi="Times New Roman" w:cs="Times New Roman"/>
          <w:sz w:val="28"/>
          <w:szCs w:val="28"/>
        </w:rPr>
        <w:t>Mpox</w:t>
      </w:r>
      <w:proofErr w:type="spellEnd"/>
      <w:r w:rsidRPr="00FF28E5">
        <w:rPr>
          <w:rFonts w:ascii="Times New Roman" w:hAnsi="Times New Roman" w:cs="Times New Roman"/>
          <w:sz w:val="28"/>
          <w:szCs w:val="28"/>
        </w:rPr>
        <w:t xml:space="preserve"> </w:t>
      </w:r>
      <w:r w:rsidR="00497771" w:rsidRPr="00FF28E5">
        <w:rPr>
          <w:rFonts w:ascii="Times New Roman" w:hAnsi="Times New Roman" w:cs="Times New Roman"/>
          <w:sz w:val="28"/>
          <w:szCs w:val="28"/>
        </w:rPr>
        <w:t>qui a été</w:t>
      </w:r>
      <w:r w:rsidRPr="00FF28E5">
        <w:rPr>
          <w:rFonts w:ascii="Times New Roman" w:hAnsi="Times New Roman" w:cs="Times New Roman"/>
          <w:sz w:val="28"/>
          <w:szCs w:val="28"/>
        </w:rPr>
        <w:t xml:space="preserve"> </w:t>
      </w:r>
      <w:r w:rsidR="00497771" w:rsidRPr="00FF28E5">
        <w:rPr>
          <w:rFonts w:ascii="Times New Roman" w:hAnsi="Times New Roman" w:cs="Times New Roman"/>
          <w:sz w:val="28"/>
          <w:szCs w:val="28"/>
        </w:rPr>
        <w:t>déclaré</w:t>
      </w:r>
      <w:r w:rsidRPr="00FF28E5">
        <w:rPr>
          <w:rFonts w:ascii="Times New Roman" w:hAnsi="Times New Roman" w:cs="Times New Roman"/>
          <w:sz w:val="28"/>
          <w:szCs w:val="28"/>
        </w:rPr>
        <w:t xml:space="preserve"> </w:t>
      </w:r>
      <w:r w:rsidR="00497771" w:rsidRPr="00FF28E5">
        <w:rPr>
          <w:rFonts w:ascii="Times New Roman" w:hAnsi="Times New Roman" w:cs="Times New Roman"/>
          <w:sz w:val="28"/>
          <w:szCs w:val="28"/>
        </w:rPr>
        <w:t xml:space="preserve">très </w:t>
      </w:r>
      <w:proofErr w:type="spellStart"/>
      <w:r w:rsidR="00497771" w:rsidRPr="00FF28E5">
        <w:rPr>
          <w:rFonts w:ascii="Times New Roman" w:hAnsi="Times New Roman" w:cs="Times New Roman"/>
          <w:sz w:val="28"/>
          <w:szCs w:val="28"/>
        </w:rPr>
        <w:t>ré</w:t>
      </w:r>
      <w:r w:rsidRPr="00FF28E5">
        <w:rPr>
          <w:rFonts w:ascii="Times New Roman" w:hAnsi="Times New Roman" w:cs="Times New Roman"/>
          <w:sz w:val="28"/>
          <w:szCs w:val="28"/>
        </w:rPr>
        <w:t>cement</w:t>
      </w:r>
      <w:proofErr w:type="spellEnd"/>
      <w:r w:rsidRPr="00FF28E5">
        <w:rPr>
          <w:rFonts w:ascii="Times New Roman" w:hAnsi="Times New Roman" w:cs="Times New Roman"/>
          <w:sz w:val="28"/>
          <w:szCs w:val="28"/>
        </w:rPr>
        <w:t xml:space="preserve"> dans le pays, le G</w:t>
      </w:r>
      <w:r w:rsidR="00F13893" w:rsidRPr="00FF28E5">
        <w:rPr>
          <w:rFonts w:ascii="Times New Roman" w:hAnsi="Times New Roman" w:cs="Times New Roman"/>
          <w:sz w:val="28"/>
          <w:szCs w:val="28"/>
        </w:rPr>
        <w:t xml:space="preserve">ouvernement du Burundi à travers le Ministère de la Santé Publique et de la Lutte contre le Sida vient </w:t>
      </w:r>
      <w:r w:rsidRPr="00FF28E5">
        <w:rPr>
          <w:rFonts w:ascii="Times New Roman" w:hAnsi="Times New Roman" w:cs="Times New Roman"/>
          <w:sz w:val="28"/>
          <w:szCs w:val="28"/>
        </w:rPr>
        <w:t>d’élabor</w:t>
      </w:r>
      <w:r w:rsidR="00497771" w:rsidRPr="00FF28E5">
        <w:rPr>
          <w:rFonts w:ascii="Times New Roman" w:hAnsi="Times New Roman" w:cs="Times New Roman"/>
          <w:sz w:val="28"/>
          <w:szCs w:val="28"/>
        </w:rPr>
        <w:t>e</w:t>
      </w:r>
      <w:r w:rsidRPr="00FF28E5">
        <w:rPr>
          <w:rFonts w:ascii="Times New Roman" w:hAnsi="Times New Roman" w:cs="Times New Roman"/>
          <w:sz w:val="28"/>
          <w:szCs w:val="28"/>
        </w:rPr>
        <w:t xml:space="preserve">r un plan national de </w:t>
      </w:r>
      <w:r w:rsidR="00F13893" w:rsidRPr="00FF28E5">
        <w:rPr>
          <w:rFonts w:ascii="Times New Roman" w:hAnsi="Times New Roman" w:cs="Times New Roman"/>
          <w:sz w:val="28"/>
          <w:szCs w:val="28"/>
        </w:rPr>
        <w:t xml:space="preserve">riposte à </w:t>
      </w:r>
      <w:r w:rsidRPr="00FF28E5">
        <w:rPr>
          <w:rFonts w:ascii="Times New Roman" w:hAnsi="Times New Roman" w:cs="Times New Roman"/>
          <w:sz w:val="28"/>
          <w:szCs w:val="28"/>
        </w:rPr>
        <w:t>cette épi</w:t>
      </w:r>
      <w:r w:rsidR="00F13893" w:rsidRPr="00FF28E5">
        <w:rPr>
          <w:rFonts w:ascii="Times New Roman" w:hAnsi="Times New Roman" w:cs="Times New Roman"/>
          <w:sz w:val="28"/>
          <w:szCs w:val="28"/>
        </w:rPr>
        <w:t>démie</w:t>
      </w:r>
      <w:r w:rsidR="00497771" w:rsidRPr="00FF28E5">
        <w:rPr>
          <w:rFonts w:ascii="Times New Roman" w:hAnsi="Times New Roman" w:cs="Times New Roman"/>
          <w:sz w:val="28"/>
          <w:szCs w:val="28"/>
        </w:rPr>
        <w:t xml:space="preserve"> pour une période de 6 mois</w:t>
      </w:r>
      <w:r w:rsidR="00496748" w:rsidRPr="00FF28E5">
        <w:rPr>
          <w:rFonts w:ascii="Times New Roman" w:hAnsi="Times New Roman" w:cs="Times New Roman"/>
          <w:sz w:val="28"/>
          <w:szCs w:val="28"/>
        </w:rPr>
        <w:t>. Ce plan est élaboré pour une période de 6 mois et est aligné aux orientations de l’Organisation mondiale de la Santé en rapport avec les directives données aux Etats pour se préparer et répondre à cette maladie.</w:t>
      </w:r>
      <w:r w:rsidR="00FE790F" w:rsidRPr="00FF28E5">
        <w:rPr>
          <w:rFonts w:ascii="Times New Roman" w:hAnsi="Times New Roman" w:cs="Times New Roman"/>
          <w:sz w:val="28"/>
          <w:szCs w:val="28"/>
        </w:rPr>
        <w:t xml:space="preserve"> </w:t>
      </w:r>
    </w:p>
    <w:p w14:paraId="08E43222" w14:textId="4A34517B" w:rsidR="00F13893" w:rsidRPr="00FF28E5" w:rsidRDefault="00F13893" w:rsidP="00FE790F">
      <w:pPr>
        <w:jc w:val="both"/>
        <w:rPr>
          <w:rFonts w:ascii="Times New Roman" w:hAnsi="Times New Roman" w:cs="Times New Roman"/>
          <w:sz w:val="28"/>
          <w:szCs w:val="28"/>
        </w:rPr>
      </w:pPr>
      <w:r w:rsidRPr="00FF28E5">
        <w:rPr>
          <w:rFonts w:ascii="Times New Roman" w:hAnsi="Times New Roman" w:cs="Times New Roman"/>
          <w:sz w:val="28"/>
          <w:szCs w:val="28"/>
        </w:rPr>
        <w:t>En plus de permettre au pays de renforcer les capacités nécessair</w:t>
      </w:r>
      <w:r w:rsidR="00497771" w:rsidRPr="00FF28E5">
        <w:rPr>
          <w:rFonts w:ascii="Times New Roman" w:hAnsi="Times New Roman" w:cs="Times New Roman"/>
          <w:sz w:val="28"/>
          <w:szCs w:val="28"/>
        </w:rPr>
        <w:t>es à faire face à cette maladie</w:t>
      </w:r>
      <w:r w:rsidRPr="00FF28E5">
        <w:rPr>
          <w:rFonts w:ascii="Times New Roman" w:hAnsi="Times New Roman" w:cs="Times New Roman"/>
          <w:sz w:val="28"/>
          <w:szCs w:val="28"/>
        </w:rPr>
        <w:t>, il va aussi contribuer au renforcement des mesures de sécurité sanitaire dans le pays, en alignement au Règlement Sanitaire International (RSI 2005).</w:t>
      </w:r>
    </w:p>
    <w:p w14:paraId="3563FD05" w14:textId="77777777" w:rsidR="00F13893" w:rsidRPr="00FF28E5" w:rsidRDefault="00F13893" w:rsidP="00FE790F">
      <w:pPr>
        <w:jc w:val="both"/>
        <w:rPr>
          <w:rFonts w:ascii="Times New Roman" w:hAnsi="Times New Roman" w:cs="Times New Roman"/>
          <w:sz w:val="28"/>
          <w:szCs w:val="28"/>
        </w:rPr>
      </w:pPr>
      <w:r w:rsidRPr="00FF28E5">
        <w:rPr>
          <w:rFonts w:ascii="Times New Roman" w:hAnsi="Times New Roman" w:cs="Times New Roman"/>
          <w:sz w:val="28"/>
          <w:szCs w:val="28"/>
        </w:rPr>
        <w:t xml:space="preserve">Le présent plan constitue un document de référence pour orienter le Gouvernement du Burundi et ses différents partenaires dans leurs efforts continus à appuyer le pays dans l’atteinte des objectifs de développement durable et le renforcement de la résilience du système de santé du Burundi. </w:t>
      </w:r>
    </w:p>
    <w:p w14:paraId="57EE8B45" w14:textId="798F6353" w:rsidR="00F13893" w:rsidRPr="00FF28E5" w:rsidRDefault="00F13893" w:rsidP="00FE790F">
      <w:pPr>
        <w:jc w:val="both"/>
        <w:rPr>
          <w:rFonts w:ascii="Times New Roman" w:hAnsi="Times New Roman" w:cs="Times New Roman"/>
          <w:sz w:val="28"/>
          <w:szCs w:val="28"/>
        </w:rPr>
      </w:pPr>
      <w:r w:rsidRPr="00FF28E5">
        <w:rPr>
          <w:rFonts w:ascii="Times New Roman" w:hAnsi="Times New Roman" w:cs="Times New Roman"/>
          <w:sz w:val="28"/>
          <w:szCs w:val="28"/>
        </w:rPr>
        <w:t>Son éla</w:t>
      </w:r>
      <w:r w:rsidR="00497771" w:rsidRPr="00FF28E5">
        <w:rPr>
          <w:rFonts w:ascii="Times New Roman" w:hAnsi="Times New Roman" w:cs="Times New Roman"/>
          <w:sz w:val="28"/>
          <w:szCs w:val="28"/>
        </w:rPr>
        <w:t>boration a été</w:t>
      </w:r>
      <w:r w:rsidRPr="00FF28E5">
        <w:rPr>
          <w:rFonts w:ascii="Times New Roman" w:hAnsi="Times New Roman" w:cs="Times New Roman"/>
          <w:sz w:val="28"/>
          <w:szCs w:val="28"/>
        </w:rPr>
        <w:t xml:space="preserve"> participative, sous le guide du Ministère de la Santé Publique et la Lutte contre le</w:t>
      </w:r>
      <w:r w:rsidR="00497771" w:rsidRPr="00FF28E5">
        <w:rPr>
          <w:rFonts w:ascii="Times New Roman" w:hAnsi="Times New Roman" w:cs="Times New Roman"/>
          <w:sz w:val="28"/>
          <w:szCs w:val="28"/>
        </w:rPr>
        <w:t xml:space="preserve"> Sida en collaboration avec la plateforme nationale de prévention des risques et gestion des catastrophes et </w:t>
      </w:r>
      <w:r w:rsidRPr="00FF28E5">
        <w:rPr>
          <w:rFonts w:ascii="Times New Roman" w:hAnsi="Times New Roman" w:cs="Times New Roman"/>
          <w:sz w:val="28"/>
          <w:szCs w:val="28"/>
        </w:rPr>
        <w:t xml:space="preserve">les Partenaires </w:t>
      </w:r>
      <w:r w:rsidR="00497771" w:rsidRPr="00FF28E5">
        <w:rPr>
          <w:rFonts w:ascii="Times New Roman" w:hAnsi="Times New Roman" w:cs="Times New Roman"/>
          <w:sz w:val="28"/>
          <w:szCs w:val="28"/>
        </w:rPr>
        <w:t>au développement</w:t>
      </w:r>
      <w:r w:rsidRPr="00FF28E5">
        <w:rPr>
          <w:rFonts w:ascii="Times New Roman" w:hAnsi="Times New Roman" w:cs="Times New Roman"/>
          <w:sz w:val="28"/>
          <w:szCs w:val="28"/>
        </w:rPr>
        <w:t xml:space="preserve">. </w:t>
      </w:r>
    </w:p>
    <w:p w14:paraId="7561C9D4" w14:textId="4A8A12DF" w:rsidR="00F13893" w:rsidRPr="00FF28E5" w:rsidRDefault="00F13893" w:rsidP="00FE790F">
      <w:pPr>
        <w:jc w:val="both"/>
        <w:rPr>
          <w:rFonts w:ascii="Times New Roman" w:hAnsi="Times New Roman" w:cs="Times New Roman"/>
          <w:sz w:val="28"/>
          <w:szCs w:val="28"/>
        </w:rPr>
      </w:pPr>
      <w:r w:rsidRPr="00FF28E5">
        <w:rPr>
          <w:rFonts w:ascii="Times New Roman" w:hAnsi="Times New Roman" w:cs="Times New Roman"/>
          <w:sz w:val="28"/>
          <w:szCs w:val="28"/>
        </w:rPr>
        <w:t>La mise en œuvre de ce plan de riposte contribuera à renforcer les capacités institutionnelles dans tous les domaines et à tous les niveaux du système de santé. Elle exige</w:t>
      </w:r>
      <w:r w:rsidR="00497771" w:rsidRPr="00FF28E5">
        <w:rPr>
          <w:rFonts w:ascii="Times New Roman" w:hAnsi="Times New Roman" w:cs="Times New Roman"/>
          <w:sz w:val="28"/>
          <w:szCs w:val="28"/>
        </w:rPr>
        <w:t>ra</w:t>
      </w:r>
      <w:r w:rsidRPr="00FF28E5">
        <w:rPr>
          <w:rFonts w:ascii="Times New Roman" w:hAnsi="Times New Roman" w:cs="Times New Roman"/>
          <w:sz w:val="28"/>
          <w:szCs w:val="28"/>
        </w:rPr>
        <w:t xml:space="preserve"> ainsi un effort d’engagement et de responsabilité de tous les acteurs pour répondre de façon adéquate à cette </w:t>
      </w:r>
      <w:r w:rsidR="00497771" w:rsidRPr="00FF28E5">
        <w:rPr>
          <w:rFonts w:ascii="Times New Roman" w:hAnsi="Times New Roman" w:cs="Times New Roman"/>
          <w:sz w:val="28"/>
          <w:szCs w:val="28"/>
        </w:rPr>
        <w:t>maladie</w:t>
      </w:r>
      <w:r w:rsidRPr="00FF28E5">
        <w:rPr>
          <w:rFonts w:ascii="Times New Roman" w:hAnsi="Times New Roman" w:cs="Times New Roman"/>
          <w:sz w:val="28"/>
          <w:szCs w:val="28"/>
        </w:rPr>
        <w:t xml:space="preserve">. </w:t>
      </w:r>
    </w:p>
    <w:p w14:paraId="6FA91032" w14:textId="1685ADF8" w:rsidR="00F13893" w:rsidRPr="00FF28E5" w:rsidRDefault="00F13893" w:rsidP="00FE790F">
      <w:pPr>
        <w:jc w:val="both"/>
        <w:rPr>
          <w:rFonts w:ascii="Times New Roman" w:hAnsi="Times New Roman" w:cs="Times New Roman"/>
          <w:sz w:val="28"/>
          <w:szCs w:val="28"/>
        </w:rPr>
      </w:pPr>
      <w:r w:rsidRPr="00FF28E5">
        <w:rPr>
          <w:rFonts w:ascii="Times New Roman" w:hAnsi="Times New Roman" w:cs="Times New Roman"/>
          <w:sz w:val="28"/>
          <w:szCs w:val="28"/>
        </w:rPr>
        <w:t>Le Ministère de la Santé Publique et de la Lutte contre le Sida réitère ses remerciements à tous ses part</w:t>
      </w:r>
      <w:r w:rsidR="00497771" w:rsidRPr="00FF28E5">
        <w:rPr>
          <w:rFonts w:ascii="Times New Roman" w:hAnsi="Times New Roman" w:cs="Times New Roman"/>
          <w:sz w:val="28"/>
          <w:szCs w:val="28"/>
        </w:rPr>
        <w:t>enaires au développement</w:t>
      </w:r>
      <w:r w:rsidRPr="00FF28E5">
        <w:rPr>
          <w:rFonts w:ascii="Times New Roman" w:hAnsi="Times New Roman" w:cs="Times New Roman"/>
          <w:sz w:val="28"/>
          <w:szCs w:val="28"/>
        </w:rPr>
        <w:t xml:space="preserve"> pour leur appui dans le processus d’élaboration de ce plan et pour leur engagement dans la mise en œuvre des activités prioritaires ainsi définies. Nous invitons tous les acteurs à en faire un document de référence dans leurs plan</w:t>
      </w:r>
      <w:r w:rsidR="00497771" w:rsidRPr="00FF28E5">
        <w:rPr>
          <w:rFonts w:ascii="Times New Roman" w:hAnsi="Times New Roman" w:cs="Times New Roman"/>
          <w:sz w:val="28"/>
          <w:szCs w:val="28"/>
        </w:rPr>
        <w:t>ifications pour la riposte à l’</w:t>
      </w:r>
      <w:proofErr w:type="spellStart"/>
      <w:r w:rsidR="00497771" w:rsidRPr="00FF28E5">
        <w:rPr>
          <w:rFonts w:ascii="Times New Roman" w:hAnsi="Times New Roman" w:cs="Times New Roman"/>
          <w:sz w:val="28"/>
          <w:szCs w:val="28"/>
        </w:rPr>
        <w:t>épidemie</w:t>
      </w:r>
      <w:proofErr w:type="spellEnd"/>
      <w:r w:rsidR="00497771" w:rsidRPr="00FF28E5">
        <w:rPr>
          <w:rFonts w:ascii="Times New Roman" w:hAnsi="Times New Roman" w:cs="Times New Roman"/>
          <w:sz w:val="28"/>
          <w:szCs w:val="28"/>
        </w:rPr>
        <w:t xml:space="preserve"> de </w:t>
      </w:r>
      <w:proofErr w:type="spellStart"/>
      <w:r w:rsidR="00497771" w:rsidRPr="00FF28E5">
        <w:rPr>
          <w:rFonts w:ascii="Times New Roman" w:hAnsi="Times New Roman" w:cs="Times New Roman"/>
          <w:sz w:val="28"/>
          <w:szCs w:val="28"/>
        </w:rPr>
        <w:t>Mpox</w:t>
      </w:r>
      <w:proofErr w:type="spellEnd"/>
      <w:r w:rsidR="00497771" w:rsidRPr="00FF28E5">
        <w:rPr>
          <w:rFonts w:ascii="Times New Roman" w:hAnsi="Times New Roman" w:cs="Times New Roman"/>
          <w:sz w:val="28"/>
          <w:szCs w:val="28"/>
        </w:rPr>
        <w:t>.</w:t>
      </w:r>
    </w:p>
    <w:p w14:paraId="216FB167" w14:textId="77777777" w:rsidR="00FE790F" w:rsidRPr="00FF28E5" w:rsidRDefault="00FE790F" w:rsidP="00FE790F">
      <w:pPr>
        <w:jc w:val="both"/>
        <w:rPr>
          <w:rFonts w:ascii="Times New Roman" w:hAnsi="Times New Roman" w:cs="Times New Roman"/>
          <w:sz w:val="28"/>
          <w:szCs w:val="28"/>
        </w:rPr>
      </w:pPr>
    </w:p>
    <w:p w14:paraId="43DF514A" w14:textId="67DFA21B" w:rsidR="00F13893" w:rsidRPr="00FE790F" w:rsidRDefault="00F13893" w:rsidP="00FE790F">
      <w:pPr>
        <w:jc w:val="both"/>
        <w:rPr>
          <w:rFonts w:ascii="Times New Roman" w:hAnsi="Times New Roman" w:cs="Times New Roman"/>
          <w:sz w:val="28"/>
          <w:szCs w:val="28"/>
          <w:lang w:val="en-GB"/>
        </w:rPr>
      </w:pPr>
      <w:r w:rsidRPr="00FF28E5">
        <w:rPr>
          <w:rFonts w:ascii="Times New Roman" w:hAnsi="Times New Roman" w:cs="Times New Roman"/>
          <w:sz w:val="28"/>
          <w:szCs w:val="28"/>
        </w:rPr>
        <w:t xml:space="preserve">                                      </w:t>
      </w:r>
      <w:r w:rsidR="00FE790F" w:rsidRPr="00FF28E5">
        <w:rPr>
          <w:rFonts w:ascii="Times New Roman" w:hAnsi="Times New Roman" w:cs="Times New Roman"/>
          <w:sz w:val="28"/>
          <w:szCs w:val="28"/>
        </w:rPr>
        <w:t xml:space="preserve">                          </w:t>
      </w:r>
      <w:r w:rsidRPr="00FE790F">
        <w:rPr>
          <w:rFonts w:ascii="Times New Roman" w:hAnsi="Times New Roman" w:cs="Times New Roman"/>
          <w:sz w:val="28"/>
          <w:szCs w:val="28"/>
          <w:lang w:val="en-GB"/>
        </w:rPr>
        <w:t>Fait à Bujumbura, l</w:t>
      </w:r>
      <w:r w:rsidR="00497771" w:rsidRPr="00FE790F">
        <w:rPr>
          <w:rFonts w:ascii="Times New Roman" w:hAnsi="Times New Roman" w:cs="Times New Roman"/>
          <w:sz w:val="28"/>
          <w:szCs w:val="28"/>
          <w:lang w:val="en-GB"/>
        </w:rPr>
        <w:t>e …</w:t>
      </w:r>
      <w:proofErr w:type="gramStart"/>
      <w:r w:rsidR="00497771" w:rsidRPr="00FE790F">
        <w:rPr>
          <w:rFonts w:ascii="Times New Roman" w:hAnsi="Times New Roman" w:cs="Times New Roman"/>
          <w:sz w:val="28"/>
          <w:szCs w:val="28"/>
          <w:lang w:val="en-GB"/>
        </w:rPr>
        <w:t>.…/</w:t>
      </w:r>
      <w:proofErr w:type="gramEnd"/>
      <w:r w:rsidR="00497771" w:rsidRPr="00FE790F">
        <w:rPr>
          <w:rFonts w:ascii="Times New Roman" w:hAnsi="Times New Roman" w:cs="Times New Roman"/>
          <w:sz w:val="28"/>
          <w:szCs w:val="28"/>
          <w:lang w:val="en-GB"/>
        </w:rPr>
        <w:t>…. .../2024</w:t>
      </w:r>
    </w:p>
    <w:p w14:paraId="693E58ED" w14:textId="732B1402" w:rsidR="00F13893" w:rsidRPr="00FE790F" w:rsidRDefault="00497771" w:rsidP="00FE790F">
      <w:pPr>
        <w:jc w:val="both"/>
        <w:rPr>
          <w:rFonts w:ascii="Times New Roman" w:hAnsi="Times New Roman" w:cs="Times New Roman"/>
          <w:sz w:val="28"/>
          <w:szCs w:val="28"/>
          <w:lang w:val="en-GB"/>
        </w:rPr>
      </w:pPr>
      <w:r w:rsidRPr="00FE790F">
        <w:rPr>
          <w:rFonts w:ascii="Times New Roman" w:hAnsi="Times New Roman" w:cs="Times New Roman"/>
          <w:b/>
          <w:noProof/>
          <w:sz w:val="28"/>
          <w:szCs w:val="28"/>
          <w:lang w:eastAsia="fr-FR"/>
        </w:rPr>
        <mc:AlternateContent>
          <mc:Choice Requires="wps">
            <w:drawing>
              <wp:anchor distT="0" distB="0" distL="114300" distR="114300" simplePos="0" relativeHeight="251663360" behindDoc="0" locked="0" layoutInCell="1" allowOverlap="1" wp14:anchorId="68856703" wp14:editId="498843C0">
                <wp:simplePos x="0" y="0"/>
                <wp:positionH relativeFrom="margin">
                  <wp:posOffset>2049145</wp:posOffset>
                </wp:positionH>
                <wp:positionV relativeFrom="paragraph">
                  <wp:posOffset>5715</wp:posOffset>
                </wp:positionV>
                <wp:extent cx="4053840" cy="1158240"/>
                <wp:effectExtent l="0" t="0" r="3810" b="3810"/>
                <wp:wrapNone/>
                <wp:docPr id="9" name="Zone de texte 4"/>
                <wp:cNvGraphicFramePr/>
                <a:graphic xmlns:a="http://schemas.openxmlformats.org/drawingml/2006/main">
                  <a:graphicData uri="http://schemas.microsoft.com/office/word/2010/wordprocessingShape">
                    <wps:wsp>
                      <wps:cNvSpPr txBox="1"/>
                      <wps:spPr>
                        <a:xfrm>
                          <a:off x="0" y="0"/>
                          <a:ext cx="4053840" cy="1158240"/>
                        </a:xfrm>
                        <a:prstGeom prst="rect">
                          <a:avLst/>
                        </a:prstGeom>
                        <a:solidFill>
                          <a:schemeClr val="lt1"/>
                        </a:solidFill>
                        <a:ln w="6350">
                          <a:noFill/>
                        </a:ln>
                      </wps:spPr>
                      <wps:txbx>
                        <w:txbxContent>
                          <w:p w14:paraId="1C73A17D" w14:textId="3A0349C7" w:rsidR="00497771" w:rsidRPr="00FE790F" w:rsidRDefault="00497771" w:rsidP="00497771">
                            <w:pPr>
                              <w:spacing w:line="276" w:lineRule="auto"/>
                              <w:jc w:val="center"/>
                              <w:rPr>
                                <w:rFonts w:ascii="Times New Roman" w:hAnsi="Times New Roman" w:cs="Times New Roman"/>
                                <w:b/>
                                <w:bCs/>
                                <w:sz w:val="28"/>
                                <w:szCs w:val="28"/>
                              </w:rPr>
                            </w:pPr>
                            <w:r w:rsidRPr="00FE790F">
                              <w:rPr>
                                <w:rFonts w:ascii="Times New Roman" w:hAnsi="Times New Roman" w:cs="Times New Roman"/>
                                <w:b/>
                                <w:bCs/>
                                <w:sz w:val="28"/>
                                <w:szCs w:val="28"/>
                              </w:rPr>
                              <w:t>LE MINISTRE DE LA SANTE PUBLIQUE ET DE LA LUTTE CONTRE LE SIDA</w:t>
                            </w:r>
                          </w:p>
                          <w:p w14:paraId="1B07067D" w14:textId="7CE43A94" w:rsidR="00497771" w:rsidRPr="006957A2" w:rsidRDefault="00497771" w:rsidP="00497771">
                            <w:pPr>
                              <w:spacing w:line="276" w:lineRule="auto"/>
                              <w:jc w:val="center"/>
                              <w:rPr>
                                <w:b/>
                                <w:bCs/>
                                <w:szCs w:val="24"/>
                              </w:rPr>
                            </w:pPr>
                            <w:r w:rsidRPr="00FE790F">
                              <w:rPr>
                                <w:rFonts w:ascii="Times New Roman" w:hAnsi="Times New Roman" w:cs="Times New Roman"/>
                                <w:b/>
                                <w:bCs/>
                                <w:sz w:val="28"/>
                                <w:szCs w:val="28"/>
                              </w:rPr>
                              <w:t>Dr Lydwine BARADAHANA</w:t>
                            </w:r>
                          </w:p>
                          <w:p w14:paraId="7790A739" w14:textId="77777777" w:rsidR="00497771" w:rsidRDefault="00497771" w:rsidP="004977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6703" id="Zone de texte 4" o:spid="_x0000_s1029" type="#_x0000_t202" style="position:absolute;left:0;text-align:left;margin-left:161.35pt;margin-top:.45pt;width:319.2pt;height:9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" fillcolor="white [3201]" stroked="f" strokeweight=".5pt">
                <v:textbox>
                  <w:txbxContent>
                    <w:p w14:paraId="1C73A17D" w14:textId="3A0349C7" w:rsidR="00497771" w:rsidRPr="00FE790F" w:rsidRDefault="00497771" w:rsidP="00497771">
                      <w:pPr>
                        <w:spacing w:line="276" w:lineRule="auto"/>
                        <w:jc w:val="center"/>
                        <w:rPr>
                          <w:rFonts w:ascii="Times New Roman" w:hAnsi="Times New Roman" w:cs="Times New Roman"/>
                          <w:b/>
                          <w:bCs/>
                          <w:sz w:val="28"/>
                          <w:szCs w:val="28"/>
                        </w:rPr>
                      </w:pPr>
                      <w:r w:rsidRPr="00FE790F">
                        <w:rPr>
                          <w:rFonts w:ascii="Times New Roman" w:hAnsi="Times New Roman" w:cs="Times New Roman"/>
                          <w:b/>
                          <w:bCs/>
                          <w:sz w:val="28"/>
                          <w:szCs w:val="28"/>
                        </w:rPr>
                        <w:t>LE MINISTRE DE LA SANTE PUBLIQUE ET DE LA LUTTE CONTRE LE SIDA</w:t>
                      </w:r>
                    </w:p>
                    <w:p w14:paraId="1B07067D" w14:textId="7CE43A94" w:rsidR="00497771" w:rsidRPr="006957A2" w:rsidRDefault="00497771" w:rsidP="00497771">
                      <w:pPr>
                        <w:spacing w:line="276" w:lineRule="auto"/>
                        <w:jc w:val="center"/>
                        <w:rPr>
                          <w:b/>
                          <w:bCs/>
                          <w:szCs w:val="24"/>
                        </w:rPr>
                      </w:pPr>
                      <w:r w:rsidRPr="00FE790F">
                        <w:rPr>
                          <w:rFonts w:ascii="Times New Roman" w:hAnsi="Times New Roman" w:cs="Times New Roman"/>
                          <w:b/>
                          <w:bCs/>
                          <w:sz w:val="28"/>
                          <w:szCs w:val="28"/>
                        </w:rPr>
                        <w:t xml:space="preserve">Dr </w:t>
                      </w:r>
                      <w:r w:rsidRPr="00FE790F">
                        <w:rPr>
                          <w:rFonts w:ascii="Times New Roman" w:hAnsi="Times New Roman" w:cs="Times New Roman"/>
                          <w:b/>
                          <w:bCs/>
                          <w:sz w:val="28"/>
                          <w:szCs w:val="28"/>
                        </w:rPr>
                        <w:t>Lydwine BARADAHANA</w:t>
                      </w:r>
                    </w:p>
                    <w:p w14:paraId="7790A739" w14:textId="77777777" w:rsidR="00497771" w:rsidRDefault="00497771" w:rsidP="00497771"/>
                  </w:txbxContent>
                </v:textbox>
                <w10:wrap anchorx="margin"/>
              </v:shape>
            </w:pict>
          </mc:Fallback>
        </mc:AlternateContent>
      </w:r>
    </w:p>
    <w:p w14:paraId="17E65C29" w14:textId="43E63FD1" w:rsidR="00F13893" w:rsidRPr="00FE790F" w:rsidRDefault="00F13893" w:rsidP="00FE790F">
      <w:pPr>
        <w:jc w:val="both"/>
        <w:rPr>
          <w:rFonts w:ascii="Times New Roman" w:hAnsi="Times New Roman" w:cs="Times New Roman"/>
          <w:sz w:val="28"/>
          <w:szCs w:val="28"/>
          <w:lang w:val="en-GB"/>
        </w:rPr>
      </w:pPr>
    </w:p>
    <w:p w14:paraId="6C679447" w14:textId="37F762CE" w:rsidR="00B06D01" w:rsidRDefault="00B06D01" w:rsidP="00FE790F">
      <w:pPr>
        <w:jc w:val="both"/>
        <w:rPr>
          <w:rFonts w:ascii="Times New Roman" w:hAnsi="Times New Roman" w:cs="Times New Roman"/>
          <w:sz w:val="28"/>
          <w:szCs w:val="28"/>
          <w:lang w:val="en-GB"/>
        </w:rPr>
      </w:pPr>
    </w:p>
    <w:p w14:paraId="2896518E" w14:textId="77777777" w:rsidR="009640A1" w:rsidRPr="00FE790F" w:rsidRDefault="009640A1" w:rsidP="00FE790F">
      <w:pPr>
        <w:jc w:val="both"/>
        <w:rPr>
          <w:rFonts w:ascii="Times New Roman" w:hAnsi="Times New Roman" w:cs="Times New Roman"/>
          <w:sz w:val="28"/>
          <w:szCs w:val="28"/>
          <w:lang w:val="en-GB"/>
        </w:rPr>
      </w:pPr>
    </w:p>
    <w:sdt>
      <w:sdtPr>
        <w:rPr>
          <w:rFonts w:asciiTheme="minorHAnsi" w:eastAsiaTheme="minorHAnsi" w:hAnsiTheme="minorHAnsi" w:cs="Times New Roman"/>
          <w:b w:val="0"/>
          <w:color w:val="auto"/>
          <w:sz w:val="22"/>
          <w:szCs w:val="28"/>
          <w:lang w:val="fr-FR"/>
        </w:rPr>
        <w:id w:val="-128476481"/>
        <w:docPartObj>
          <w:docPartGallery w:val="Table of Contents"/>
          <w:docPartUnique/>
        </w:docPartObj>
      </w:sdtPr>
      <w:sdtEndPr>
        <w:rPr>
          <w:bCs/>
          <w:noProof/>
        </w:rPr>
      </w:sdtEndPr>
      <w:sdtContent>
        <w:p w14:paraId="5CB0466D" w14:textId="77777777" w:rsidR="00B06D01" w:rsidRPr="00FE790F" w:rsidRDefault="00B06D01" w:rsidP="00FE790F">
          <w:pPr>
            <w:pStyle w:val="En-ttedetabledesmatires"/>
            <w:jc w:val="both"/>
            <w:rPr>
              <w:rFonts w:cs="Times New Roman"/>
              <w:szCs w:val="28"/>
            </w:rPr>
          </w:pPr>
          <w:r w:rsidRPr="00FE790F">
            <w:rPr>
              <w:rFonts w:cs="Times New Roman"/>
              <w:szCs w:val="28"/>
            </w:rPr>
            <w:t>Contents</w:t>
          </w:r>
        </w:p>
        <w:p w14:paraId="718AAD52" w14:textId="77777777" w:rsidR="00B06D01" w:rsidRPr="00FE790F" w:rsidRDefault="00B06D01" w:rsidP="00FE790F">
          <w:pPr>
            <w:pStyle w:val="TM1"/>
            <w:tabs>
              <w:tab w:val="left" w:pos="440"/>
              <w:tab w:val="right" w:leader="dot" w:pos="9062"/>
            </w:tabs>
            <w:jc w:val="both"/>
            <w:rPr>
              <w:rFonts w:ascii="Times New Roman" w:eastAsiaTheme="minorEastAsia" w:hAnsi="Times New Roman" w:cs="Times New Roman"/>
              <w:noProof/>
              <w:sz w:val="28"/>
              <w:szCs w:val="28"/>
              <w:lang w:eastAsia="fr-FR"/>
            </w:rPr>
          </w:pPr>
          <w:r w:rsidRPr="00FE790F">
            <w:rPr>
              <w:rFonts w:ascii="Times New Roman" w:hAnsi="Times New Roman" w:cs="Times New Roman"/>
              <w:sz w:val="28"/>
              <w:szCs w:val="28"/>
            </w:rPr>
            <w:fldChar w:fldCharType="begin"/>
          </w:r>
          <w:r w:rsidRPr="00FE790F">
            <w:rPr>
              <w:rFonts w:ascii="Times New Roman" w:hAnsi="Times New Roman" w:cs="Times New Roman"/>
              <w:sz w:val="28"/>
              <w:szCs w:val="28"/>
            </w:rPr>
            <w:instrText xml:space="preserve"> TOC \o "1-3" \h \z \u </w:instrText>
          </w:r>
          <w:r w:rsidRPr="00FE790F">
            <w:rPr>
              <w:rFonts w:ascii="Times New Roman" w:hAnsi="Times New Roman" w:cs="Times New Roman"/>
              <w:sz w:val="28"/>
              <w:szCs w:val="28"/>
            </w:rPr>
            <w:fldChar w:fldCharType="separate"/>
          </w:r>
          <w:hyperlink w:anchor="_Toc173347243" w:history="1">
            <w:r w:rsidRPr="00FE790F">
              <w:rPr>
                <w:rStyle w:val="Lienhypertexte"/>
                <w:rFonts w:ascii="Times New Roman" w:hAnsi="Times New Roman" w:cs="Times New Roman"/>
                <w:b/>
                <w:noProof/>
                <w:sz w:val="28"/>
                <w:szCs w:val="28"/>
                <w:lang w:val="en-GB"/>
              </w:rPr>
              <w:t>I.</w:t>
            </w:r>
            <w:r w:rsidRPr="00FE790F">
              <w:rPr>
                <w:rFonts w:ascii="Times New Roman" w:eastAsiaTheme="minorEastAsia" w:hAnsi="Times New Roman" w:cs="Times New Roman"/>
                <w:noProof/>
                <w:sz w:val="28"/>
                <w:szCs w:val="28"/>
                <w:lang w:eastAsia="fr-FR"/>
              </w:rPr>
              <w:tab/>
            </w:r>
            <w:r w:rsidRPr="00FE790F">
              <w:rPr>
                <w:rStyle w:val="Lienhypertexte"/>
                <w:rFonts w:ascii="Times New Roman" w:hAnsi="Times New Roman" w:cs="Times New Roman"/>
                <w:b/>
                <w:noProof/>
                <w:sz w:val="28"/>
                <w:szCs w:val="28"/>
                <w:lang w:val="en-GB"/>
              </w:rPr>
              <w:t>PREFACE</w:t>
            </w:r>
            <w:r w:rsidRPr="00FE790F">
              <w:rPr>
                <w:rFonts w:ascii="Times New Roman" w:hAnsi="Times New Roman" w:cs="Times New Roman"/>
                <w:noProof/>
                <w:webHidden/>
                <w:sz w:val="28"/>
                <w:szCs w:val="28"/>
              </w:rPr>
              <w:tab/>
            </w:r>
            <w:r w:rsidRPr="00FE790F">
              <w:rPr>
                <w:rFonts w:ascii="Times New Roman" w:hAnsi="Times New Roman" w:cs="Times New Roman"/>
                <w:noProof/>
                <w:webHidden/>
                <w:sz w:val="28"/>
                <w:szCs w:val="28"/>
              </w:rPr>
              <w:fldChar w:fldCharType="begin"/>
            </w:r>
            <w:r w:rsidRPr="00FE790F">
              <w:rPr>
                <w:rFonts w:ascii="Times New Roman" w:hAnsi="Times New Roman" w:cs="Times New Roman"/>
                <w:noProof/>
                <w:webHidden/>
                <w:sz w:val="28"/>
                <w:szCs w:val="28"/>
              </w:rPr>
              <w:instrText xml:space="preserve"> PAGEREF _Toc173347243 \h </w:instrText>
            </w:r>
            <w:r w:rsidRPr="00FE790F">
              <w:rPr>
                <w:rFonts w:ascii="Times New Roman" w:hAnsi="Times New Roman" w:cs="Times New Roman"/>
                <w:noProof/>
                <w:webHidden/>
                <w:sz w:val="28"/>
                <w:szCs w:val="28"/>
              </w:rPr>
            </w:r>
            <w:r w:rsidRPr="00FE790F">
              <w:rPr>
                <w:rFonts w:ascii="Times New Roman" w:hAnsi="Times New Roman" w:cs="Times New Roman"/>
                <w:noProof/>
                <w:webHidden/>
                <w:sz w:val="28"/>
                <w:szCs w:val="28"/>
              </w:rPr>
              <w:fldChar w:fldCharType="separate"/>
            </w:r>
            <w:r w:rsidRPr="00FE790F">
              <w:rPr>
                <w:rFonts w:ascii="Times New Roman" w:hAnsi="Times New Roman" w:cs="Times New Roman"/>
                <w:noProof/>
                <w:webHidden/>
                <w:sz w:val="28"/>
                <w:szCs w:val="28"/>
              </w:rPr>
              <w:t>1</w:t>
            </w:r>
            <w:r w:rsidRPr="00FE790F">
              <w:rPr>
                <w:rFonts w:ascii="Times New Roman" w:hAnsi="Times New Roman" w:cs="Times New Roman"/>
                <w:noProof/>
                <w:webHidden/>
                <w:sz w:val="28"/>
                <w:szCs w:val="28"/>
              </w:rPr>
              <w:fldChar w:fldCharType="end"/>
            </w:r>
          </w:hyperlink>
        </w:p>
        <w:p w14:paraId="702807F1" w14:textId="77777777" w:rsidR="00B06D01" w:rsidRPr="00FE790F" w:rsidRDefault="00FF28E5" w:rsidP="00FE790F">
          <w:pPr>
            <w:pStyle w:val="TM1"/>
            <w:tabs>
              <w:tab w:val="right" w:leader="dot" w:pos="9062"/>
            </w:tabs>
            <w:jc w:val="both"/>
            <w:rPr>
              <w:rFonts w:ascii="Times New Roman" w:eastAsiaTheme="minorEastAsia" w:hAnsi="Times New Roman" w:cs="Times New Roman"/>
              <w:noProof/>
              <w:sz w:val="28"/>
              <w:szCs w:val="28"/>
              <w:lang w:eastAsia="fr-FR"/>
            </w:rPr>
          </w:pPr>
          <w:hyperlink w:anchor="_Toc173347244" w:history="1">
            <w:r w:rsidR="00B06D01" w:rsidRPr="00FE790F">
              <w:rPr>
                <w:rStyle w:val="Lienhypertexte"/>
                <w:rFonts w:ascii="Times New Roman" w:hAnsi="Times New Roman" w:cs="Times New Roman"/>
                <w:noProof/>
                <w:sz w:val="28"/>
                <w:szCs w:val="28"/>
              </w:rPr>
              <w:t>SIGLES ET ABREVIATIONS</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_Toc173347244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4</w:t>
            </w:r>
            <w:r w:rsidR="00B06D01" w:rsidRPr="00FE790F">
              <w:rPr>
                <w:rFonts w:ascii="Times New Roman" w:hAnsi="Times New Roman" w:cs="Times New Roman"/>
                <w:noProof/>
                <w:webHidden/>
                <w:sz w:val="28"/>
                <w:szCs w:val="28"/>
              </w:rPr>
              <w:fldChar w:fldCharType="end"/>
            </w:r>
          </w:hyperlink>
        </w:p>
        <w:p w14:paraId="4AC58AC8" w14:textId="77777777" w:rsidR="00B06D01" w:rsidRPr="00FE790F" w:rsidRDefault="00FF28E5" w:rsidP="00FE790F">
          <w:pPr>
            <w:pStyle w:val="TM1"/>
            <w:tabs>
              <w:tab w:val="left" w:pos="660"/>
              <w:tab w:val="right" w:leader="dot" w:pos="9062"/>
            </w:tabs>
            <w:jc w:val="both"/>
            <w:rPr>
              <w:rFonts w:ascii="Times New Roman" w:eastAsiaTheme="minorEastAsia" w:hAnsi="Times New Roman" w:cs="Times New Roman"/>
              <w:noProof/>
              <w:sz w:val="28"/>
              <w:szCs w:val="28"/>
              <w:lang w:eastAsia="fr-FR"/>
            </w:rPr>
          </w:pPr>
          <w:hyperlink w:anchor="_Toc173347245" w:history="1">
            <w:r w:rsidR="00B06D01" w:rsidRPr="00FE790F">
              <w:rPr>
                <w:rStyle w:val="Lienhypertexte"/>
                <w:rFonts w:ascii="Times New Roman" w:hAnsi="Times New Roman" w:cs="Times New Roman"/>
                <w:b/>
                <w:noProof/>
                <w:sz w:val="28"/>
                <w:szCs w:val="28"/>
                <w:lang w:val="en-GB"/>
              </w:rPr>
              <w:t>II.</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hAnsi="Times New Roman" w:cs="Times New Roman"/>
                <w:b/>
                <w:noProof/>
                <w:sz w:val="28"/>
                <w:szCs w:val="28"/>
                <w:lang w:val="en-GB"/>
              </w:rPr>
              <w:t>INTRODCTION</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_Toc173347245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4</w:t>
            </w:r>
            <w:r w:rsidR="00B06D01" w:rsidRPr="00FE790F">
              <w:rPr>
                <w:rFonts w:ascii="Times New Roman" w:hAnsi="Times New Roman" w:cs="Times New Roman"/>
                <w:noProof/>
                <w:webHidden/>
                <w:sz w:val="28"/>
                <w:szCs w:val="28"/>
              </w:rPr>
              <w:fldChar w:fldCharType="end"/>
            </w:r>
          </w:hyperlink>
        </w:p>
        <w:p w14:paraId="1769F998" w14:textId="77777777" w:rsidR="00B06D01" w:rsidRPr="00FE790F" w:rsidRDefault="00FF28E5" w:rsidP="00FE790F">
          <w:pPr>
            <w:pStyle w:val="TM1"/>
            <w:tabs>
              <w:tab w:val="left" w:pos="660"/>
              <w:tab w:val="right" w:leader="dot" w:pos="9062"/>
            </w:tabs>
            <w:jc w:val="both"/>
            <w:rPr>
              <w:rFonts w:ascii="Times New Roman" w:eastAsiaTheme="minorEastAsia" w:hAnsi="Times New Roman" w:cs="Times New Roman"/>
              <w:noProof/>
              <w:sz w:val="28"/>
              <w:szCs w:val="28"/>
              <w:lang w:eastAsia="fr-FR"/>
            </w:rPr>
          </w:pPr>
          <w:hyperlink w:anchor="_Toc173347246" w:history="1">
            <w:r w:rsidR="00B06D01" w:rsidRPr="00FE790F">
              <w:rPr>
                <w:rStyle w:val="Lienhypertexte"/>
                <w:rFonts w:ascii="Times New Roman" w:hAnsi="Times New Roman" w:cs="Times New Roman"/>
                <w:b/>
                <w:noProof/>
                <w:sz w:val="28"/>
                <w:szCs w:val="28"/>
                <w:lang w:val="en-GB"/>
              </w:rPr>
              <w:t>III.</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hAnsi="Times New Roman" w:cs="Times New Roman"/>
                <w:b/>
                <w:noProof/>
                <w:sz w:val="28"/>
                <w:szCs w:val="28"/>
                <w:lang w:val="en-GB"/>
              </w:rPr>
              <w:t>DESCRIPTION DE LA MALADIE CHEZ L’HOMME</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_Toc173347246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4</w:t>
            </w:r>
            <w:r w:rsidR="00B06D01" w:rsidRPr="00FE790F">
              <w:rPr>
                <w:rFonts w:ascii="Times New Roman" w:hAnsi="Times New Roman" w:cs="Times New Roman"/>
                <w:noProof/>
                <w:webHidden/>
                <w:sz w:val="28"/>
                <w:szCs w:val="28"/>
              </w:rPr>
              <w:fldChar w:fldCharType="end"/>
            </w:r>
          </w:hyperlink>
        </w:p>
        <w:p w14:paraId="5798F503" w14:textId="77777777" w:rsidR="00B06D01" w:rsidRPr="00FE790F" w:rsidRDefault="00FF28E5" w:rsidP="00FE790F">
          <w:pPr>
            <w:pStyle w:val="TM1"/>
            <w:tabs>
              <w:tab w:val="left" w:pos="660"/>
              <w:tab w:val="right" w:leader="dot" w:pos="9062"/>
            </w:tabs>
            <w:jc w:val="both"/>
            <w:rPr>
              <w:rFonts w:ascii="Times New Roman" w:eastAsiaTheme="minorEastAsia" w:hAnsi="Times New Roman" w:cs="Times New Roman"/>
              <w:noProof/>
              <w:sz w:val="28"/>
              <w:szCs w:val="28"/>
              <w:lang w:eastAsia="fr-FR"/>
            </w:rPr>
          </w:pPr>
          <w:hyperlink w:anchor="_Toc173347247" w:history="1">
            <w:r w:rsidR="00B06D01" w:rsidRPr="00FE790F">
              <w:rPr>
                <w:rStyle w:val="Lienhypertexte"/>
                <w:rFonts w:ascii="Times New Roman" w:hAnsi="Times New Roman" w:cs="Times New Roman"/>
                <w:b/>
                <w:noProof/>
                <w:sz w:val="28"/>
                <w:szCs w:val="28"/>
              </w:rPr>
              <w:t>IV.</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hAnsi="Times New Roman" w:cs="Times New Roman"/>
                <w:b/>
                <w:noProof/>
                <w:sz w:val="28"/>
                <w:szCs w:val="28"/>
              </w:rPr>
              <w:t>DEFINITION DES CAS</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_Toc173347247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6</w:t>
            </w:r>
            <w:r w:rsidR="00B06D01" w:rsidRPr="00FE790F">
              <w:rPr>
                <w:rFonts w:ascii="Times New Roman" w:hAnsi="Times New Roman" w:cs="Times New Roman"/>
                <w:noProof/>
                <w:webHidden/>
                <w:sz w:val="28"/>
                <w:szCs w:val="28"/>
              </w:rPr>
              <w:fldChar w:fldCharType="end"/>
            </w:r>
          </w:hyperlink>
        </w:p>
        <w:p w14:paraId="21FC6828" w14:textId="77777777" w:rsidR="00B06D01" w:rsidRPr="00FE790F" w:rsidRDefault="00FF28E5" w:rsidP="00FE790F">
          <w:pPr>
            <w:pStyle w:val="TM1"/>
            <w:tabs>
              <w:tab w:val="left" w:pos="440"/>
              <w:tab w:val="right" w:leader="dot" w:pos="9062"/>
            </w:tabs>
            <w:jc w:val="both"/>
            <w:rPr>
              <w:rFonts w:ascii="Times New Roman" w:eastAsiaTheme="minorEastAsia" w:hAnsi="Times New Roman" w:cs="Times New Roman"/>
              <w:noProof/>
              <w:sz w:val="28"/>
              <w:szCs w:val="28"/>
              <w:lang w:eastAsia="fr-FR"/>
            </w:rPr>
          </w:pPr>
          <w:hyperlink w:anchor="_Toc173347248" w:history="1">
            <w:r w:rsidR="00B06D01" w:rsidRPr="00FE790F">
              <w:rPr>
                <w:rStyle w:val="Lienhypertexte"/>
                <w:rFonts w:ascii="Times New Roman" w:eastAsia="Times New Roman" w:hAnsi="Times New Roman" w:cs="Times New Roman"/>
                <w:b/>
                <w:noProof/>
                <w:sz w:val="28"/>
                <w:szCs w:val="28"/>
              </w:rPr>
              <w:t>V.</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eastAsia="Times New Roman" w:hAnsi="Times New Roman" w:cs="Times New Roman"/>
                <w:b/>
                <w:noProof/>
                <w:sz w:val="28"/>
                <w:szCs w:val="28"/>
              </w:rPr>
              <w:t>OBJECTIFS DU PLAN DE RIPOSTE</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_Toc173347248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7</w:t>
            </w:r>
            <w:r w:rsidR="00B06D01" w:rsidRPr="00FE790F">
              <w:rPr>
                <w:rFonts w:ascii="Times New Roman" w:hAnsi="Times New Roman" w:cs="Times New Roman"/>
                <w:noProof/>
                <w:webHidden/>
                <w:sz w:val="28"/>
                <w:szCs w:val="28"/>
              </w:rPr>
              <w:fldChar w:fldCharType="end"/>
            </w:r>
          </w:hyperlink>
        </w:p>
        <w:p w14:paraId="6B3487DE" w14:textId="77777777" w:rsidR="00B06D01" w:rsidRPr="00FE790F" w:rsidRDefault="00FF28E5" w:rsidP="00FE790F">
          <w:pPr>
            <w:pStyle w:val="TM1"/>
            <w:tabs>
              <w:tab w:val="left" w:pos="660"/>
              <w:tab w:val="right" w:leader="dot" w:pos="9062"/>
            </w:tabs>
            <w:jc w:val="both"/>
            <w:rPr>
              <w:rFonts w:ascii="Times New Roman" w:eastAsiaTheme="minorEastAsia" w:hAnsi="Times New Roman" w:cs="Times New Roman"/>
              <w:noProof/>
              <w:sz w:val="28"/>
              <w:szCs w:val="28"/>
              <w:lang w:eastAsia="fr-FR"/>
            </w:rPr>
          </w:pPr>
          <w:hyperlink w:anchor="_Toc173347249" w:history="1">
            <w:r w:rsidR="00B06D01" w:rsidRPr="00FE790F">
              <w:rPr>
                <w:rStyle w:val="Lienhypertexte"/>
                <w:rFonts w:ascii="Times New Roman" w:hAnsi="Times New Roman" w:cs="Times New Roman"/>
                <w:b/>
                <w:noProof/>
                <w:sz w:val="28"/>
                <w:szCs w:val="28"/>
              </w:rPr>
              <w:t>VI.</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hAnsi="Times New Roman" w:cs="Times New Roman"/>
                <w:b/>
                <w:noProof/>
                <w:sz w:val="28"/>
                <w:szCs w:val="28"/>
              </w:rPr>
              <w:t>PILIERS DU PLAN DE REPONSE</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_Toc173347249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7</w:t>
            </w:r>
            <w:r w:rsidR="00B06D01" w:rsidRPr="00FE790F">
              <w:rPr>
                <w:rFonts w:ascii="Times New Roman" w:hAnsi="Times New Roman" w:cs="Times New Roman"/>
                <w:noProof/>
                <w:webHidden/>
                <w:sz w:val="28"/>
                <w:szCs w:val="28"/>
              </w:rPr>
              <w:fldChar w:fldCharType="end"/>
            </w:r>
          </w:hyperlink>
        </w:p>
        <w:p w14:paraId="594D3879" w14:textId="77777777" w:rsidR="00B06D01" w:rsidRPr="00FE790F" w:rsidRDefault="00FF28E5" w:rsidP="00FE790F">
          <w:pPr>
            <w:pStyle w:val="TM1"/>
            <w:tabs>
              <w:tab w:val="left" w:pos="660"/>
              <w:tab w:val="right" w:leader="dot" w:pos="9062"/>
            </w:tabs>
            <w:jc w:val="both"/>
            <w:rPr>
              <w:rFonts w:ascii="Times New Roman" w:eastAsiaTheme="minorEastAsia" w:hAnsi="Times New Roman" w:cs="Times New Roman"/>
              <w:noProof/>
              <w:sz w:val="28"/>
              <w:szCs w:val="28"/>
              <w:lang w:eastAsia="fr-FR"/>
            </w:rPr>
          </w:pPr>
          <w:hyperlink w:anchor="_Toc173347250" w:history="1">
            <w:r w:rsidR="00B06D01" w:rsidRPr="00FE790F">
              <w:rPr>
                <w:rStyle w:val="Lienhypertexte"/>
                <w:rFonts w:ascii="Times New Roman" w:eastAsia="Times New Roman" w:hAnsi="Times New Roman" w:cs="Times New Roman"/>
                <w:b/>
                <w:noProof/>
                <w:sz w:val="28"/>
                <w:szCs w:val="28"/>
              </w:rPr>
              <w:t>VII.</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eastAsia="Times New Roman" w:hAnsi="Times New Roman" w:cs="Times New Roman"/>
                <w:b/>
                <w:noProof/>
                <w:sz w:val="28"/>
                <w:szCs w:val="28"/>
              </w:rPr>
              <w:t>CADRE OPERATIONNEL</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_Toc173347250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8</w:t>
            </w:r>
            <w:r w:rsidR="00B06D01" w:rsidRPr="00FE790F">
              <w:rPr>
                <w:rFonts w:ascii="Times New Roman" w:hAnsi="Times New Roman" w:cs="Times New Roman"/>
                <w:noProof/>
                <w:webHidden/>
                <w:sz w:val="28"/>
                <w:szCs w:val="28"/>
              </w:rPr>
              <w:fldChar w:fldCharType="end"/>
            </w:r>
          </w:hyperlink>
        </w:p>
        <w:p w14:paraId="027C584C" w14:textId="77777777" w:rsidR="00B06D01" w:rsidRPr="00FE790F" w:rsidRDefault="00FF28E5" w:rsidP="00FE790F">
          <w:pPr>
            <w:pStyle w:val="TM1"/>
            <w:tabs>
              <w:tab w:val="left" w:pos="880"/>
              <w:tab w:val="right" w:leader="dot" w:pos="9062"/>
            </w:tabs>
            <w:jc w:val="both"/>
            <w:rPr>
              <w:rFonts w:ascii="Times New Roman" w:eastAsiaTheme="minorEastAsia" w:hAnsi="Times New Roman" w:cs="Times New Roman"/>
              <w:noProof/>
              <w:sz w:val="28"/>
              <w:szCs w:val="28"/>
              <w:lang w:eastAsia="fr-FR"/>
            </w:rPr>
          </w:pPr>
          <w:hyperlink w:anchor="_Toc173347251" w:history="1">
            <w:r w:rsidR="00B06D01" w:rsidRPr="00FE790F">
              <w:rPr>
                <w:rStyle w:val="Lienhypertexte"/>
                <w:rFonts w:ascii="Times New Roman" w:eastAsia="Times New Roman" w:hAnsi="Times New Roman" w:cs="Times New Roman"/>
                <w:b/>
                <w:noProof/>
                <w:sz w:val="28"/>
                <w:szCs w:val="28"/>
              </w:rPr>
              <w:t>VIII.</w:t>
            </w:r>
            <w:r w:rsidR="00B06D01" w:rsidRPr="00FE790F">
              <w:rPr>
                <w:rFonts w:ascii="Times New Roman" w:eastAsiaTheme="minorEastAsia" w:hAnsi="Times New Roman" w:cs="Times New Roman"/>
                <w:noProof/>
                <w:sz w:val="28"/>
                <w:szCs w:val="28"/>
                <w:lang w:eastAsia="fr-FR"/>
              </w:rPr>
              <w:tab/>
            </w:r>
            <w:r w:rsidR="00B06D01" w:rsidRPr="00FE790F">
              <w:rPr>
                <w:rStyle w:val="Lienhypertexte"/>
                <w:rFonts w:ascii="Times New Roman" w:eastAsia="Times New Roman" w:hAnsi="Times New Roman" w:cs="Times New Roman"/>
                <w:b/>
                <w:noProof/>
                <w:sz w:val="28"/>
                <w:szCs w:val="28"/>
              </w:rPr>
              <w:t>BUDGET ESTIMATIF</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_Toc173347251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8</w:t>
            </w:r>
            <w:r w:rsidR="00B06D01" w:rsidRPr="00FE790F">
              <w:rPr>
                <w:rFonts w:ascii="Times New Roman" w:hAnsi="Times New Roman" w:cs="Times New Roman"/>
                <w:noProof/>
                <w:webHidden/>
                <w:sz w:val="28"/>
                <w:szCs w:val="28"/>
              </w:rPr>
              <w:fldChar w:fldCharType="end"/>
            </w:r>
          </w:hyperlink>
        </w:p>
        <w:p w14:paraId="77540305" w14:textId="77777777" w:rsidR="00B06D01" w:rsidRPr="00FE790F" w:rsidRDefault="00FF28E5" w:rsidP="00FE790F">
          <w:pPr>
            <w:pStyle w:val="TM1"/>
            <w:tabs>
              <w:tab w:val="right" w:leader="dot" w:pos="9062"/>
            </w:tabs>
            <w:jc w:val="both"/>
            <w:rPr>
              <w:rFonts w:ascii="Times New Roman" w:eastAsiaTheme="minorEastAsia" w:hAnsi="Times New Roman" w:cs="Times New Roman"/>
              <w:noProof/>
              <w:sz w:val="28"/>
              <w:szCs w:val="28"/>
              <w:lang w:eastAsia="fr-FR"/>
            </w:rPr>
          </w:pPr>
          <w:hyperlink w:anchor="_Toc173347252" w:history="1">
            <w:r w:rsidR="00B06D01" w:rsidRPr="00FE790F">
              <w:rPr>
                <w:rStyle w:val="Lienhypertexte"/>
                <w:rFonts w:ascii="Times New Roman" w:eastAsia="Times New Roman" w:hAnsi="Times New Roman" w:cs="Times New Roman"/>
                <w:b/>
                <w:noProof/>
                <w:sz w:val="28"/>
                <w:szCs w:val="28"/>
                <w:lang w:val="en-GB"/>
              </w:rPr>
              <w:t>REFERENCES</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_Toc173347252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8</w:t>
            </w:r>
            <w:r w:rsidR="00B06D01" w:rsidRPr="00FE790F">
              <w:rPr>
                <w:rFonts w:ascii="Times New Roman" w:hAnsi="Times New Roman" w:cs="Times New Roman"/>
                <w:noProof/>
                <w:webHidden/>
                <w:sz w:val="28"/>
                <w:szCs w:val="28"/>
              </w:rPr>
              <w:fldChar w:fldCharType="end"/>
            </w:r>
          </w:hyperlink>
        </w:p>
        <w:p w14:paraId="6D04C57C" w14:textId="77777777" w:rsidR="00B06D01" w:rsidRPr="00FE790F" w:rsidRDefault="00FF28E5" w:rsidP="00FE790F">
          <w:pPr>
            <w:pStyle w:val="TM1"/>
            <w:tabs>
              <w:tab w:val="right" w:leader="dot" w:pos="9062"/>
            </w:tabs>
            <w:jc w:val="both"/>
            <w:rPr>
              <w:rFonts w:ascii="Times New Roman" w:eastAsiaTheme="minorEastAsia" w:hAnsi="Times New Roman" w:cs="Times New Roman"/>
              <w:noProof/>
              <w:sz w:val="28"/>
              <w:szCs w:val="28"/>
              <w:lang w:eastAsia="fr-FR"/>
            </w:rPr>
          </w:pPr>
          <w:hyperlink w:anchor="_Toc173347253" w:history="1">
            <w:r w:rsidR="00B06D01" w:rsidRPr="00FE790F">
              <w:rPr>
                <w:rStyle w:val="Lienhypertexte"/>
                <w:rFonts w:ascii="Times New Roman" w:eastAsia="Times New Roman" w:hAnsi="Times New Roman" w:cs="Times New Roman"/>
                <w:b/>
                <w:noProof/>
                <w:sz w:val="28"/>
                <w:szCs w:val="28"/>
                <w:lang w:val="en-GB"/>
              </w:rPr>
              <w:t>ANNEXES</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_Toc173347253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8</w:t>
            </w:r>
            <w:r w:rsidR="00B06D01" w:rsidRPr="00FE790F">
              <w:rPr>
                <w:rFonts w:ascii="Times New Roman" w:hAnsi="Times New Roman" w:cs="Times New Roman"/>
                <w:noProof/>
                <w:webHidden/>
                <w:sz w:val="28"/>
                <w:szCs w:val="28"/>
              </w:rPr>
              <w:fldChar w:fldCharType="end"/>
            </w:r>
          </w:hyperlink>
        </w:p>
        <w:p w14:paraId="6B1921C0" w14:textId="77777777" w:rsidR="00B06D01" w:rsidRPr="00FE790F" w:rsidRDefault="00FF28E5" w:rsidP="00FE790F">
          <w:pPr>
            <w:pStyle w:val="TM1"/>
            <w:tabs>
              <w:tab w:val="right" w:leader="dot" w:pos="9062"/>
            </w:tabs>
            <w:jc w:val="both"/>
            <w:rPr>
              <w:rFonts w:ascii="Times New Roman" w:eastAsiaTheme="minorEastAsia" w:hAnsi="Times New Roman" w:cs="Times New Roman"/>
              <w:noProof/>
              <w:sz w:val="28"/>
              <w:szCs w:val="28"/>
              <w:lang w:eastAsia="fr-FR"/>
            </w:rPr>
          </w:pPr>
          <w:hyperlink w:anchor="_Toc173347254" w:history="1">
            <w:r w:rsidR="00B06D01" w:rsidRPr="00FE790F">
              <w:rPr>
                <w:rStyle w:val="Lienhypertexte"/>
                <w:rFonts w:ascii="Times New Roman" w:eastAsia="Times New Roman" w:hAnsi="Times New Roman" w:cs="Times New Roman"/>
                <w:b/>
                <w:noProof/>
                <w:sz w:val="28"/>
                <w:szCs w:val="28"/>
                <w:lang w:val="en-GB"/>
              </w:rPr>
              <w:t>LISTE DES CONTRIBUTEURS</w:t>
            </w:r>
            <w:r w:rsidR="00B06D01" w:rsidRPr="00FE790F">
              <w:rPr>
                <w:rFonts w:ascii="Times New Roman" w:hAnsi="Times New Roman" w:cs="Times New Roman"/>
                <w:noProof/>
                <w:webHidden/>
                <w:sz w:val="28"/>
                <w:szCs w:val="28"/>
              </w:rPr>
              <w:tab/>
            </w:r>
            <w:r w:rsidR="00B06D01" w:rsidRPr="00FE790F">
              <w:rPr>
                <w:rFonts w:ascii="Times New Roman" w:hAnsi="Times New Roman" w:cs="Times New Roman"/>
                <w:noProof/>
                <w:webHidden/>
                <w:sz w:val="28"/>
                <w:szCs w:val="28"/>
              </w:rPr>
              <w:fldChar w:fldCharType="begin"/>
            </w:r>
            <w:r w:rsidR="00B06D01" w:rsidRPr="00FE790F">
              <w:rPr>
                <w:rFonts w:ascii="Times New Roman" w:hAnsi="Times New Roman" w:cs="Times New Roman"/>
                <w:noProof/>
                <w:webHidden/>
                <w:sz w:val="28"/>
                <w:szCs w:val="28"/>
              </w:rPr>
              <w:instrText xml:space="preserve"> PAGEREF _Toc173347254 \h </w:instrText>
            </w:r>
            <w:r w:rsidR="00B06D01" w:rsidRPr="00FE790F">
              <w:rPr>
                <w:rFonts w:ascii="Times New Roman" w:hAnsi="Times New Roman" w:cs="Times New Roman"/>
                <w:noProof/>
                <w:webHidden/>
                <w:sz w:val="28"/>
                <w:szCs w:val="28"/>
              </w:rPr>
            </w:r>
            <w:r w:rsidR="00B06D01" w:rsidRPr="00FE790F">
              <w:rPr>
                <w:rFonts w:ascii="Times New Roman" w:hAnsi="Times New Roman" w:cs="Times New Roman"/>
                <w:noProof/>
                <w:webHidden/>
                <w:sz w:val="28"/>
                <w:szCs w:val="28"/>
              </w:rPr>
              <w:fldChar w:fldCharType="separate"/>
            </w:r>
            <w:r w:rsidR="00B06D01" w:rsidRPr="00FE790F">
              <w:rPr>
                <w:rFonts w:ascii="Times New Roman" w:hAnsi="Times New Roman" w:cs="Times New Roman"/>
                <w:noProof/>
                <w:webHidden/>
                <w:sz w:val="28"/>
                <w:szCs w:val="28"/>
              </w:rPr>
              <w:t>8</w:t>
            </w:r>
            <w:r w:rsidR="00B06D01" w:rsidRPr="00FE790F">
              <w:rPr>
                <w:rFonts w:ascii="Times New Roman" w:hAnsi="Times New Roman" w:cs="Times New Roman"/>
                <w:noProof/>
                <w:webHidden/>
                <w:sz w:val="28"/>
                <w:szCs w:val="28"/>
              </w:rPr>
              <w:fldChar w:fldCharType="end"/>
            </w:r>
          </w:hyperlink>
        </w:p>
        <w:p w14:paraId="556307F6" w14:textId="77777777" w:rsidR="00B06D01" w:rsidRPr="00FE790F" w:rsidRDefault="00B06D01" w:rsidP="00FE790F">
          <w:pPr>
            <w:jc w:val="both"/>
            <w:rPr>
              <w:rFonts w:ascii="Times New Roman" w:hAnsi="Times New Roman" w:cs="Times New Roman"/>
              <w:sz w:val="28"/>
              <w:szCs w:val="28"/>
            </w:rPr>
          </w:pPr>
          <w:r w:rsidRPr="00FE790F">
            <w:rPr>
              <w:rFonts w:ascii="Times New Roman" w:hAnsi="Times New Roman" w:cs="Times New Roman"/>
              <w:b/>
              <w:bCs/>
              <w:noProof/>
              <w:sz w:val="28"/>
              <w:szCs w:val="28"/>
            </w:rPr>
            <w:fldChar w:fldCharType="end"/>
          </w:r>
        </w:p>
      </w:sdtContent>
    </w:sdt>
    <w:p w14:paraId="53355430" w14:textId="77777777" w:rsidR="00B06D01" w:rsidRPr="00FE790F" w:rsidRDefault="00B06D01" w:rsidP="00FE790F">
      <w:pPr>
        <w:jc w:val="both"/>
        <w:rPr>
          <w:rFonts w:ascii="Times New Roman" w:hAnsi="Times New Roman" w:cs="Times New Roman"/>
          <w:sz w:val="28"/>
          <w:szCs w:val="28"/>
          <w:lang w:val="en-GB"/>
        </w:rPr>
      </w:pPr>
    </w:p>
    <w:p w14:paraId="3FEB9DE3" w14:textId="77777777" w:rsidR="00B06D01" w:rsidRPr="00FE790F" w:rsidRDefault="00B06D01" w:rsidP="00FE790F">
      <w:pPr>
        <w:jc w:val="both"/>
        <w:rPr>
          <w:rFonts w:ascii="Times New Roman" w:hAnsi="Times New Roman" w:cs="Times New Roman"/>
          <w:sz w:val="28"/>
          <w:szCs w:val="28"/>
          <w:lang w:val="en-GB"/>
        </w:rPr>
      </w:pPr>
    </w:p>
    <w:p w14:paraId="4D14EF3F" w14:textId="77777777" w:rsidR="00B06D01" w:rsidRPr="00FE790F" w:rsidRDefault="00B06D01" w:rsidP="00FE790F">
      <w:pPr>
        <w:jc w:val="both"/>
        <w:rPr>
          <w:rFonts w:ascii="Times New Roman" w:hAnsi="Times New Roman" w:cs="Times New Roman"/>
          <w:sz w:val="28"/>
          <w:szCs w:val="28"/>
          <w:lang w:val="en-GB"/>
        </w:rPr>
      </w:pPr>
    </w:p>
    <w:p w14:paraId="372B1F4D" w14:textId="77777777" w:rsidR="00B06D01" w:rsidRPr="00FE790F" w:rsidRDefault="00B06D01" w:rsidP="00FE790F">
      <w:pPr>
        <w:jc w:val="both"/>
        <w:rPr>
          <w:rFonts w:ascii="Times New Roman" w:hAnsi="Times New Roman" w:cs="Times New Roman"/>
          <w:sz w:val="28"/>
          <w:szCs w:val="28"/>
          <w:lang w:val="en-GB"/>
        </w:rPr>
      </w:pPr>
    </w:p>
    <w:p w14:paraId="0C5C9788" w14:textId="77777777" w:rsidR="00B06D01" w:rsidRPr="00FE790F" w:rsidRDefault="00B06D01" w:rsidP="00FE790F">
      <w:pPr>
        <w:jc w:val="both"/>
        <w:rPr>
          <w:rFonts w:ascii="Times New Roman" w:hAnsi="Times New Roman" w:cs="Times New Roman"/>
          <w:sz w:val="28"/>
          <w:szCs w:val="28"/>
          <w:lang w:val="en-GB"/>
        </w:rPr>
      </w:pPr>
    </w:p>
    <w:p w14:paraId="572DE59E" w14:textId="77777777" w:rsidR="00B06D01" w:rsidRPr="00FE790F" w:rsidRDefault="00B06D01" w:rsidP="00FE790F">
      <w:pPr>
        <w:jc w:val="both"/>
        <w:rPr>
          <w:rFonts w:ascii="Times New Roman" w:hAnsi="Times New Roman" w:cs="Times New Roman"/>
          <w:sz w:val="28"/>
          <w:szCs w:val="28"/>
          <w:lang w:val="en-GB"/>
        </w:rPr>
      </w:pPr>
    </w:p>
    <w:p w14:paraId="16CEB47E" w14:textId="77777777" w:rsidR="00B06D01" w:rsidRPr="00FE790F" w:rsidRDefault="00B06D01" w:rsidP="00FE790F">
      <w:pPr>
        <w:jc w:val="both"/>
        <w:rPr>
          <w:rFonts w:ascii="Times New Roman" w:hAnsi="Times New Roman" w:cs="Times New Roman"/>
          <w:sz w:val="28"/>
          <w:szCs w:val="28"/>
          <w:lang w:val="en-GB"/>
        </w:rPr>
      </w:pPr>
    </w:p>
    <w:p w14:paraId="12EF144D" w14:textId="77777777" w:rsidR="00B06D01" w:rsidRPr="00FE790F" w:rsidRDefault="00B06D01" w:rsidP="00FE790F">
      <w:pPr>
        <w:jc w:val="both"/>
        <w:rPr>
          <w:rFonts w:ascii="Times New Roman" w:hAnsi="Times New Roman" w:cs="Times New Roman"/>
          <w:sz w:val="28"/>
          <w:szCs w:val="28"/>
          <w:lang w:val="en-GB"/>
        </w:rPr>
      </w:pPr>
    </w:p>
    <w:p w14:paraId="78EA8F3B" w14:textId="77777777" w:rsidR="00B06D01" w:rsidRPr="00FE790F" w:rsidRDefault="00B06D01" w:rsidP="00FE790F">
      <w:pPr>
        <w:jc w:val="both"/>
        <w:rPr>
          <w:rFonts w:ascii="Times New Roman" w:hAnsi="Times New Roman" w:cs="Times New Roman"/>
          <w:sz w:val="28"/>
          <w:szCs w:val="28"/>
          <w:lang w:val="en-GB"/>
        </w:rPr>
      </w:pPr>
    </w:p>
    <w:p w14:paraId="5985D2A7" w14:textId="77777777" w:rsidR="00B06D01" w:rsidRPr="00FE790F" w:rsidRDefault="00B06D01" w:rsidP="00FE790F">
      <w:pPr>
        <w:jc w:val="both"/>
        <w:rPr>
          <w:rFonts w:ascii="Times New Roman" w:hAnsi="Times New Roman" w:cs="Times New Roman"/>
          <w:sz w:val="28"/>
          <w:szCs w:val="28"/>
          <w:lang w:val="en-GB"/>
        </w:rPr>
      </w:pPr>
    </w:p>
    <w:p w14:paraId="7DEF3332" w14:textId="77777777" w:rsidR="00B06D01" w:rsidRPr="00FE790F" w:rsidRDefault="00B06D01" w:rsidP="00FE790F">
      <w:pPr>
        <w:jc w:val="both"/>
        <w:rPr>
          <w:rFonts w:ascii="Times New Roman" w:hAnsi="Times New Roman" w:cs="Times New Roman"/>
          <w:sz w:val="28"/>
          <w:szCs w:val="28"/>
          <w:lang w:val="en-GB"/>
        </w:rPr>
      </w:pPr>
    </w:p>
    <w:p w14:paraId="5C8BFFE5" w14:textId="77777777" w:rsidR="00B06D01" w:rsidRPr="00FE790F" w:rsidRDefault="00B06D01" w:rsidP="00FE790F">
      <w:pPr>
        <w:jc w:val="both"/>
        <w:rPr>
          <w:rFonts w:ascii="Times New Roman" w:hAnsi="Times New Roman" w:cs="Times New Roman"/>
          <w:sz w:val="28"/>
          <w:szCs w:val="28"/>
          <w:lang w:val="en-GB"/>
        </w:rPr>
      </w:pPr>
    </w:p>
    <w:p w14:paraId="01E4E26A" w14:textId="77777777" w:rsidR="00B06D01" w:rsidRPr="00FE790F" w:rsidRDefault="00B06D01" w:rsidP="00FE790F">
      <w:pPr>
        <w:jc w:val="both"/>
        <w:rPr>
          <w:rFonts w:ascii="Times New Roman" w:hAnsi="Times New Roman" w:cs="Times New Roman"/>
          <w:sz w:val="28"/>
          <w:szCs w:val="28"/>
          <w:lang w:val="en-GB"/>
        </w:rPr>
      </w:pPr>
    </w:p>
    <w:p w14:paraId="44CEB767" w14:textId="77777777" w:rsidR="00B06D01" w:rsidRPr="00FE790F" w:rsidRDefault="00B06D01" w:rsidP="00FE790F">
      <w:pPr>
        <w:jc w:val="both"/>
        <w:rPr>
          <w:rFonts w:ascii="Times New Roman" w:hAnsi="Times New Roman" w:cs="Times New Roman"/>
          <w:sz w:val="28"/>
          <w:szCs w:val="28"/>
          <w:lang w:val="en-GB"/>
        </w:rPr>
      </w:pPr>
    </w:p>
    <w:p w14:paraId="495EBB6B" w14:textId="0ADB197D" w:rsidR="00B06D01" w:rsidRDefault="00B06D01" w:rsidP="00FE790F">
      <w:pPr>
        <w:pStyle w:val="Titre1"/>
        <w:jc w:val="both"/>
        <w:rPr>
          <w:rFonts w:cs="Times New Roman"/>
          <w:szCs w:val="28"/>
        </w:rPr>
      </w:pPr>
      <w:bookmarkStart w:id="3" w:name="_Toc173347244"/>
      <w:r w:rsidRPr="00FE790F">
        <w:rPr>
          <w:rFonts w:cs="Times New Roman"/>
          <w:szCs w:val="28"/>
        </w:rPr>
        <w:t>SIGLES ET ABREVIATIONS</w:t>
      </w:r>
      <w:bookmarkEnd w:id="3"/>
    </w:p>
    <w:tbl>
      <w:tblPr>
        <w:tblStyle w:val="Grilledutableau"/>
        <w:tblW w:w="0" w:type="auto"/>
        <w:tblLook w:val="04A0" w:firstRow="1" w:lastRow="0" w:firstColumn="1" w:lastColumn="0" w:noHBand="0" w:noVBand="1"/>
      </w:tblPr>
      <w:tblGrid>
        <w:gridCol w:w="2122"/>
        <w:gridCol w:w="7614"/>
      </w:tblGrid>
      <w:tr w:rsidR="009640A1" w14:paraId="0F90B436" w14:textId="77777777" w:rsidTr="009640A1">
        <w:trPr>
          <w:trHeight w:val="380"/>
        </w:trPr>
        <w:tc>
          <w:tcPr>
            <w:tcW w:w="2122" w:type="dxa"/>
          </w:tcPr>
          <w:p w14:paraId="2CA7C1ED" w14:textId="53B48B2D" w:rsidR="009640A1" w:rsidRDefault="009640A1" w:rsidP="009640A1">
            <w:pPr>
              <w:pStyle w:val="Titre1"/>
              <w:spacing w:before="0" w:line="276" w:lineRule="auto"/>
              <w:jc w:val="both"/>
              <w:outlineLvl w:val="0"/>
              <w:rPr>
                <w:rFonts w:cs="Times New Roman"/>
                <w:color w:val="auto"/>
                <w:szCs w:val="28"/>
                <w:lang w:val="en-GB"/>
              </w:rPr>
            </w:pPr>
            <w:bookmarkStart w:id="4" w:name="_Toc173347245"/>
            <w:r w:rsidRPr="00886F1E">
              <w:rPr>
                <w:rFonts w:cs="Times New Roman"/>
                <w:szCs w:val="28"/>
              </w:rPr>
              <w:t>IRA</w:t>
            </w:r>
          </w:p>
        </w:tc>
        <w:tc>
          <w:tcPr>
            <w:tcW w:w="7614" w:type="dxa"/>
          </w:tcPr>
          <w:p w14:paraId="3AC76C40"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22815850" w14:textId="77777777" w:rsidTr="009640A1">
        <w:trPr>
          <w:trHeight w:val="373"/>
        </w:trPr>
        <w:tc>
          <w:tcPr>
            <w:tcW w:w="2122" w:type="dxa"/>
          </w:tcPr>
          <w:p w14:paraId="3D5E30BE" w14:textId="504C2D84"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PFA</w:t>
            </w:r>
          </w:p>
        </w:tc>
        <w:tc>
          <w:tcPr>
            <w:tcW w:w="7614" w:type="dxa"/>
          </w:tcPr>
          <w:p w14:paraId="6180BA8B"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2B3CEE2B" w14:textId="77777777" w:rsidTr="009640A1">
        <w:trPr>
          <w:trHeight w:val="380"/>
        </w:trPr>
        <w:tc>
          <w:tcPr>
            <w:tcW w:w="2122" w:type="dxa"/>
          </w:tcPr>
          <w:p w14:paraId="5725CB87" w14:textId="157AF793"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DHIS2</w:t>
            </w:r>
          </w:p>
        </w:tc>
        <w:tc>
          <w:tcPr>
            <w:tcW w:w="7614" w:type="dxa"/>
          </w:tcPr>
          <w:p w14:paraId="5FFDEB68"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5D566212" w14:textId="77777777" w:rsidTr="009640A1">
        <w:trPr>
          <w:trHeight w:val="380"/>
        </w:trPr>
        <w:tc>
          <w:tcPr>
            <w:tcW w:w="2122" w:type="dxa"/>
          </w:tcPr>
          <w:p w14:paraId="5B89A4FC" w14:textId="297874FB"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SRAS</w:t>
            </w:r>
          </w:p>
        </w:tc>
        <w:tc>
          <w:tcPr>
            <w:tcW w:w="7614" w:type="dxa"/>
          </w:tcPr>
          <w:p w14:paraId="4A8B4EAF"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425F66CD" w14:textId="77777777" w:rsidTr="009640A1">
        <w:trPr>
          <w:trHeight w:val="373"/>
        </w:trPr>
        <w:tc>
          <w:tcPr>
            <w:tcW w:w="2122" w:type="dxa"/>
          </w:tcPr>
          <w:p w14:paraId="55FD25DA" w14:textId="0D2C8BF7"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OMS</w:t>
            </w:r>
          </w:p>
        </w:tc>
        <w:tc>
          <w:tcPr>
            <w:tcW w:w="7614" w:type="dxa"/>
          </w:tcPr>
          <w:p w14:paraId="6BA209D0"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7996B83D" w14:textId="77777777" w:rsidTr="009640A1">
        <w:trPr>
          <w:trHeight w:val="380"/>
        </w:trPr>
        <w:tc>
          <w:tcPr>
            <w:tcW w:w="2122" w:type="dxa"/>
          </w:tcPr>
          <w:p w14:paraId="60F79239" w14:textId="010240DA"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CDC</w:t>
            </w:r>
          </w:p>
        </w:tc>
        <w:tc>
          <w:tcPr>
            <w:tcW w:w="7614" w:type="dxa"/>
          </w:tcPr>
          <w:p w14:paraId="14B1870D"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179CFCA9" w14:textId="77777777" w:rsidTr="009640A1">
        <w:trPr>
          <w:trHeight w:val="317"/>
        </w:trPr>
        <w:tc>
          <w:tcPr>
            <w:tcW w:w="2122" w:type="dxa"/>
          </w:tcPr>
          <w:p w14:paraId="2626F70B" w14:textId="4E7E8E90"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 xml:space="preserve">MVA-BN </w:t>
            </w:r>
          </w:p>
        </w:tc>
        <w:tc>
          <w:tcPr>
            <w:tcW w:w="7614" w:type="dxa"/>
          </w:tcPr>
          <w:p w14:paraId="3FE036A4"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60A154BE" w14:textId="77777777" w:rsidTr="009640A1">
        <w:trPr>
          <w:trHeight w:val="373"/>
        </w:trPr>
        <w:tc>
          <w:tcPr>
            <w:tcW w:w="2122" w:type="dxa"/>
          </w:tcPr>
          <w:p w14:paraId="7C959304" w14:textId="682FF9F6"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IMVANEX</w:t>
            </w:r>
          </w:p>
        </w:tc>
        <w:tc>
          <w:tcPr>
            <w:tcW w:w="7614" w:type="dxa"/>
          </w:tcPr>
          <w:p w14:paraId="1136066E"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29D33A93" w14:textId="77777777" w:rsidTr="009640A1">
        <w:trPr>
          <w:trHeight w:val="373"/>
        </w:trPr>
        <w:tc>
          <w:tcPr>
            <w:tcW w:w="2122" w:type="dxa"/>
          </w:tcPr>
          <w:p w14:paraId="4B67C517" w14:textId="13953AE5"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JYNNEOS</w:t>
            </w:r>
          </w:p>
        </w:tc>
        <w:tc>
          <w:tcPr>
            <w:tcW w:w="7614" w:type="dxa"/>
          </w:tcPr>
          <w:p w14:paraId="6700EEBA"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007D35D2" w14:textId="77777777" w:rsidTr="009640A1">
        <w:trPr>
          <w:trHeight w:val="373"/>
        </w:trPr>
        <w:tc>
          <w:tcPr>
            <w:tcW w:w="2122" w:type="dxa"/>
          </w:tcPr>
          <w:p w14:paraId="4C6EED56" w14:textId="5F012594"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rPr>
              <w:t>IMVAMUNE</w:t>
            </w:r>
          </w:p>
        </w:tc>
        <w:tc>
          <w:tcPr>
            <w:tcW w:w="7614" w:type="dxa"/>
          </w:tcPr>
          <w:p w14:paraId="5693D5C8" w14:textId="77777777" w:rsidR="009640A1" w:rsidRDefault="009640A1" w:rsidP="009640A1">
            <w:pPr>
              <w:pStyle w:val="Titre1"/>
              <w:spacing w:before="0" w:line="276" w:lineRule="auto"/>
              <w:jc w:val="both"/>
              <w:outlineLvl w:val="0"/>
              <w:rPr>
                <w:rFonts w:cs="Times New Roman"/>
                <w:color w:val="auto"/>
                <w:szCs w:val="28"/>
                <w:lang w:val="en-GB"/>
              </w:rPr>
            </w:pPr>
          </w:p>
        </w:tc>
      </w:tr>
      <w:tr w:rsidR="009640A1" w14:paraId="2EDF4907" w14:textId="77777777" w:rsidTr="009640A1">
        <w:trPr>
          <w:trHeight w:val="373"/>
        </w:trPr>
        <w:tc>
          <w:tcPr>
            <w:tcW w:w="2122" w:type="dxa"/>
          </w:tcPr>
          <w:p w14:paraId="74C536D4" w14:textId="4A0B760F" w:rsidR="009640A1" w:rsidRDefault="009640A1" w:rsidP="009640A1">
            <w:pPr>
              <w:pStyle w:val="Titre1"/>
              <w:spacing w:before="0" w:line="276" w:lineRule="auto"/>
              <w:jc w:val="both"/>
              <w:outlineLvl w:val="0"/>
              <w:rPr>
                <w:rFonts w:cs="Times New Roman"/>
                <w:color w:val="auto"/>
                <w:szCs w:val="28"/>
                <w:lang w:val="en-GB"/>
              </w:rPr>
            </w:pPr>
            <w:r w:rsidRPr="00886F1E">
              <w:rPr>
                <w:rFonts w:cs="Times New Roman"/>
                <w:szCs w:val="28"/>
                <w:lang w:val="fr-FR"/>
              </w:rPr>
              <w:t>PCI</w:t>
            </w:r>
          </w:p>
        </w:tc>
        <w:tc>
          <w:tcPr>
            <w:tcW w:w="7614" w:type="dxa"/>
          </w:tcPr>
          <w:p w14:paraId="4CD55308" w14:textId="5BFD9BA3" w:rsidR="009640A1" w:rsidRPr="00FF28E5" w:rsidRDefault="009640A1" w:rsidP="009640A1">
            <w:pPr>
              <w:pStyle w:val="Titre1"/>
              <w:spacing w:before="0" w:line="276" w:lineRule="auto"/>
              <w:jc w:val="both"/>
              <w:outlineLvl w:val="0"/>
              <w:rPr>
                <w:rFonts w:cs="Times New Roman"/>
                <w:color w:val="auto"/>
                <w:szCs w:val="28"/>
                <w:lang w:val="fr-FR"/>
              </w:rPr>
            </w:pPr>
            <w:proofErr w:type="spellStart"/>
            <w:r w:rsidRPr="00FF28E5">
              <w:rPr>
                <w:rFonts w:cs="Times New Roman"/>
                <w:color w:val="auto"/>
                <w:szCs w:val="28"/>
                <w:lang w:val="fr-FR"/>
              </w:rPr>
              <w:t>Prevention</w:t>
            </w:r>
            <w:proofErr w:type="spellEnd"/>
            <w:r w:rsidRPr="00FF28E5">
              <w:rPr>
                <w:rFonts w:cs="Times New Roman"/>
                <w:color w:val="auto"/>
                <w:szCs w:val="28"/>
                <w:lang w:val="fr-FR"/>
              </w:rPr>
              <w:t xml:space="preserve"> et </w:t>
            </w:r>
            <w:proofErr w:type="spellStart"/>
            <w:r w:rsidRPr="00FF28E5">
              <w:rPr>
                <w:rFonts w:cs="Times New Roman"/>
                <w:color w:val="auto"/>
                <w:szCs w:val="28"/>
                <w:lang w:val="fr-FR"/>
              </w:rPr>
              <w:t>controle</w:t>
            </w:r>
            <w:proofErr w:type="spellEnd"/>
            <w:r w:rsidRPr="00FF28E5">
              <w:rPr>
                <w:rFonts w:cs="Times New Roman"/>
                <w:color w:val="auto"/>
                <w:szCs w:val="28"/>
                <w:lang w:val="fr-FR"/>
              </w:rPr>
              <w:t xml:space="preserve"> des infections</w:t>
            </w:r>
          </w:p>
        </w:tc>
      </w:tr>
      <w:tr w:rsidR="009640A1" w14:paraId="28435A43" w14:textId="77777777" w:rsidTr="009640A1">
        <w:trPr>
          <w:trHeight w:val="373"/>
        </w:trPr>
        <w:tc>
          <w:tcPr>
            <w:tcW w:w="2122" w:type="dxa"/>
          </w:tcPr>
          <w:p w14:paraId="640C6FEA" w14:textId="38BB87B2"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4C2E536D" w14:textId="5DF825D5" w:rsidR="009640A1" w:rsidRDefault="009640A1" w:rsidP="009640A1">
            <w:pPr>
              <w:pStyle w:val="Titre1"/>
              <w:spacing w:before="0" w:line="276" w:lineRule="auto"/>
              <w:jc w:val="both"/>
              <w:outlineLvl w:val="0"/>
              <w:rPr>
                <w:rFonts w:cs="Times New Roman"/>
                <w:color w:val="auto"/>
                <w:szCs w:val="28"/>
                <w:lang w:val="en-GB"/>
              </w:rPr>
            </w:pPr>
            <w:r>
              <w:rPr>
                <w:rFonts w:cs="Times New Roman"/>
                <w:szCs w:val="28"/>
                <w:lang w:val="fr-FR"/>
              </w:rPr>
              <w:t>P</w:t>
            </w:r>
            <w:r w:rsidRPr="00886F1E">
              <w:rPr>
                <w:rFonts w:cs="Times New Roman"/>
                <w:szCs w:val="28"/>
                <w:lang w:val="fr-FR"/>
              </w:rPr>
              <w:t>oint d’entrée</w:t>
            </w:r>
          </w:p>
        </w:tc>
      </w:tr>
      <w:tr w:rsidR="009640A1" w14:paraId="3292E646" w14:textId="77777777" w:rsidTr="009640A1">
        <w:trPr>
          <w:trHeight w:val="373"/>
        </w:trPr>
        <w:tc>
          <w:tcPr>
            <w:tcW w:w="2122" w:type="dxa"/>
          </w:tcPr>
          <w:p w14:paraId="0F4CDEDE" w14:textId="26DD30FC" w:rsidR="009640A1" w:rsidRDefault="009640A1" w:rsidP="009640A1">
            <w:pPr>
              <w:pStyle w:val="Titre1"/>
              <w:spacing w:before="0" w:line="276" w:lineRule="auto"/>
              <w:jc w:val="both"/>
              <w:outlineLvl w:val="0"/>
              <w:rPr>
                <w:rFonts w:cs="Times New Roman"/>
                <w:color w:val="auto"/>
                <w:szCs w:val="28"/>
                <w:lang w:val="en-GB"/>
              </w:rPr>
            </w:pPr>
          </w:p>
        </w:tc>
        <w:tc>
          <w:tcPr>
            <w:tcW w:w="7614" w:type="dxa"/>
          </w:tcPr>
          <w:p w14:paraId="130E9C67" w14:textId="0EACEF91" w:rsidR="009640A1" w:rsidRPr="00FF28E5" w:rsidRDefault="009640A1" w:rsidP="009640A1">
            <w:pPr>
              <w:pStyle w:val="Titre1"/>
              <w:spacing w:before="0" w:line="276" w:lineRule="auto"/>
              <w:jc w:val="both"/>
              <w:outlineLvl w:val="0"/>
              <w:rPr>
                <w:rFonts w:cs="Times New Roman"/>
                <w:color w:val="auto"/>
                <w:szCs w:val="28"/>
                <w:lang w:val="fr-FR"/>
              </w:rPr>
            </w:pPr>
            <w:r w:rsidRPr="00FF28E5">
              <w:rPr>
                <w:rFonts w:cs="Times New Roman"/>
                <w:szCs w:val="28"/>
                <w:lang w:val="fr-FR"/>
              </w:rPr>
              <w:t>Communication des risques et engagement communautaire</w:t>
            </w:r>
          </w:p>
        </w:tc>
      </w:tr>
      <w:tr w:rsidR="009640A1" w14:paraId="203562EA" w14:textId="77777777" w:rsidTr="009640A1">
        <w:trPr>
          <w:trHeight w:val="373"/>
        </w:trPr>
        <w:tc>
          <w:tcPr>
            <w:tcW w:w="2122" w:type="dxa"/>
          </w:tcPr>
          <w:p w14:paraId="49F050E4"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235C1F9C" w14:textId="77777777" w:rsidR="009640A1" w:rsidRPr="00FF28E5" w:rsidRDefault="009640A1" w:rsidP="009640A1">
            <w:pPr>
              <w:pStyle w:val="Titre1"/>
              <w:spacing w:before="0" w:line="276" w:lineRule="auto"/>
              <w:jc w:val="both"/>
              <w:outlineLvl w:val="0"/>
              <w:rPr>
                <w:rFonts w:cs="Times New Roman"/>
                <w:szCs w:val="28"/>
                <w:lang w:val="fr-FR"/>
              </w:rPr>
            </w:pPr>
          </w:p>
        </w:tc>
      </w:tr>
      <w:tr w:rsidR="009640A1" w14:paraId="3526B29E" w14:textId="77777777" w:rsidTr="009640A1">
        <w:trPr>
          <w:trHeight w:val="373"/>
        </w:trPr>
        <w:tc>
          <w:tcPr>
            <w:tcW w:w="2122" w:type="dxa"/>
          </w:tcPr>
          <w:p w14:paraId="304EF9C2"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60D06104" w14:textId="77777777" w:rsidR="009640A1" w:rsidRPr="00FF28E5" w:rsidRDefault="009640A1" w:rsidP="009640A1">
            <w:pPr>
              <w:pStyle w:val="Titre1"/>
              <w:spacing w:before="0" w:line="276" w:lineRule="auto"/>
              <w:jc w:val="both"/>
              <w:outlineLvl w:val="0"/>
              <w:rPr>
                <w:rFonts w:cs="Times New Roman"/>
                <w:szCs w:val="28"/>
                <w:lang w:val="fr-FR"/>
              </w:rPr>
            </w:pPr>
          </w:p>
        </w:tc>
      </w:tr>
      <w:tr w:rsidR="009640A1" w14:paraId="66AD51F1" w14:textId="77777777" w:rsidTr="009640A1">
        <w:trPr>
          <w:trHeight w:val="373"/>
        </w:trPr>
        <w:tc>
          <w:tcPr>
            <w:tcW w:w="2122" w:type="dxa"/>
          </w:tcPr>
          <w:p w14:paraId="591296B1"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392BF6F1" w14:textId="77777777" w:rsidR="009640A1" w:rsidRPr="00FF28E5" w:rsidRDefault="009640A1" w:rsidP="009640A1">
            <w:pPr>
              <w:pStyle w:val="Titre1"/>
              <w:spacing w:before="0" w:line="276" w:lineRule="auto"/>
              <w:jc w:val="both"/>
              <w:outlineLvl w:val="0"/>
              <w:rPr>
                <w:rFonts w:cs="Times New Roman"/>
                <w:szCs w:val="28"/>
                <w:lang w:val="fr-FR"/>
              </w:rPr>
            </w:pPr>
          </w:p>
        </w:tc>
      </w:tr>
      <w:tr w:rsidR="009640A1" w14:paraId="1E033869" w14:textId="77777777" w:rsidTr="009640A1">
        <w:trPr>
          <w:trHeight w:val="373"/>
        </w:trPr>
        <w:tc>
          <w:tcPr>
            <w:tcW w:w="2122" w:type="dxa"/>
          </w:tcPr>
          <w:p w14:paraId="51B7FB5A"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1A327D72" w14:textId="77777777" w:rsidR="009640A1" w:rsidRPr="00FF28E5" w:rsidRDefault="009640A1" w:rsidP="009640A1">
            <w:pPr>
              <w:pStyle w:val="Titre1"/>
              <w:spacing w:before="0" w:line="276" w:lineRule="auto"/>
              <w:jc w:val="both"/>
              <w:outlineLvl w:val="0"/>
              <w:rPr>
                <w:rFonts w:cs="Times New Roman"/>
                <w:szCs w:val="28"/>
                <w:lang w:val="fr-FR"/>
              </w:rPr>
            </w:pPr>
          </w:p>
        </w:tc>
      </w:tr>
      <w:tr w:rsidR="009640A1" w14:paraId="2348937F" w14:textId="77777777" w:rsidTr="009640A1">
        <w:trPr>
          <w:trHeight w:val="373"/>
        </w:trPr>
        <w:tc>
          <w:tcPr>
            <w:tcW w:w="2122" w:type="dxa"/>
          </w:tcPr>
          <w:p w14:paraId="456CCF2D"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7A54D3A6" w14:textId="77777777" w:rsidR="009640A1" w:rsidRPr="00FF28E5" w:rsidRDefault="009640A1" w:rsidP="009640A1">
            <w:pPr>
              <w:pStyle w:val="Titre1"/>
              <w:spacing w:before="0" w:line="276" w:lineRule="auto"/>
              <w:jc w:val="both"/>
              <w:outlineLvl w:val="0"/>
              <w:rPr>
                <w:rFonts w:cs="Times New Roman"/>
                <w:szCs w:val="28"/>
                <w:lang w:val="fr-FR"/>
              </w:rPr>
            </w:pPr>
          </w:p>
        </w:tc>
      </w:tr>
      <w:tr w:rsidR="009640A1" w14:paraId="2DEB88C2" w14:textId="77777777" w:rsidTr="009640A1">
        <w:trPr>
          <w:trHeight w:val="373"/>
        </w:trPr>
        <w:tc>
          <w:tcPr>
            <w:tcW w:w="2122" w:type="dxa"/>
          </w:tcPr>
          <w:p w14:paraId="7693FB78" w14:textId="77777777" w:rsidR="009640A1" w:rsidRPr="00FF28E5" w:rsidRDefault="009640A1" w:rsidP="009640A1">
            <w:pPr>
              <w:pStyle w:val="Titre1"/>
              <w:spacing w:before="0" w:line="276" w:lineRule="auto"/>
              <w:jc w:val="both"/>
              <w:outlineLvl w:val="0"/>
              <w:rPr>
                <w:rFonts w:cs="Times New Roman"/>
                <w:color w:val="auto"/>
                <w:szCs w:val="28"/>
                <w:lang w:val="fr-FR"/>
              </w:rPr>
            </w:pPr>
          </w:p>
        </w:tc>
        <w:tc>
          <w:tcPr>
            <w:tcW w:w="7614" w:type="dxa"/>
          </w:tcPr>
          <w:p w14:paraId="26232913" w14:textId="77777777" w:rsidR="009640A1" w:rsidRPr="00FF28E5" w:rsidRDefault="009640A1" w:rsidP="009640A1">
            <w:pPr>
              <w:pStyle w:val="Titre1"/>
              <w:spacing w:before="0" w:line="276" w:lineRule="auto"/>
              <w:jc w:val="both"/>
              <w:outlineLvl w:val="0"/>
              <w:rPr>
                <w:rFonts w:cs="Times New Roman"/>
                <w:szCs w:val="28"/>
                <w:lang w:val="fr-FR"/>
              </w:rPr>
            </w:pPr>
          </w:p>
        </w:tc>
      </w:tr>
    </w:tbl>
    <w:p w14:paraId="5248CFE9" w14:textId="77777777" w:rsidR="00B06D01" w:rsidRPr="00FF28E5" w:rsidRDefault="00B06D01" w:rsidP="00FE790F">
      <w:pPr>
        <w:pStyle w:val="Titre1"/>
        <w:spacing w:before="0" w:after="240" w:line="276" w:lineRule="auto"/>
        <w:jc w:val="both"/>
        <w:rPr>
          <w:rFonts w:cs="Times New Roman"/>
          <w:color w:val="auto"/>
          <w:szCs w:val="28"/>
          <w:lang w:val="fr-FR"/>
        </w:rPr>
      </w:pPr>
    </w:p>
    <w:p w14:paraId="4E5D07E4" w14:textId="77777777" w:rsidR="00B06D01" w:rsidRPr="00FF28E5" w:rsidRDefault="00B06D01" w:rsidP="00FE790F">
      <w:pPr>
        <w:pStyle w:val="Titre1"/>
        <w:spacing w:before="0" w:after="240" w:line="276" w:lineRule="auto"/>
        <w:jc w:val="both"/>
        <w:rPr>
          <w:rFonts w:cs="Times New Roman"/>
          <w:color w:val="auto"/>
          <w:szCs w:val="28"/>
          <w:lang w:val="fr-FR"/>
        </w:rPr>
      </w:pPr>
    </w:p>
    <w:p w14:paraId="6204A565" w14:textId="77777777" w:rsidR="00B06D01" w:rsidRPr="00FF28E5" w:rsidRDefault="00B06D01" w:rsidP="00FE790F">
      <w:pPr>
        <w:pStyle w:val="Titre1"/>
        <w:spacing w:before="0" w:after="240" w:line="276" w:lineRule="auto"/>
        <w:jc w:val="both"/>
        <w:rPr>
          <w:rFonts w:cs="Times New Roman"/>
          <w:color w:val="auto"/>
          <w:szCs w:val="28"/>
          <w:lang w:val="fr-FR"/>
        </w:rPr>
      </w:pPr>
    </w:p>
    <w:p w14:paraId="6749FF49" w14:textId="77777777" w:rsidR="00B06D01" w:rsidRPr="00FF28E5" w:rsidRDefault="00B06D01" w:rsidP="00FE790F">
      <w:pPr>
        <w:pStyle w:val="Titre1"/>
        <w:spacing w:before="0" w:after="240" w:line="276" w:lineRule="auto"/>
        <w:jc w:val="both"/>
        <w:rPr>
          <w:rFonts w:cs="Times New Roman"/>
          <w:color w:val="auto"/>
          <w:szCs w:val="28"/>
          <w:lang w:val="fr-FR"/>
        </w:rPr>
      </w:pPr>
    </w:p>
    <w:p w14:paraId="1CD38D6E" w14:textId="77777777" w:rsidR="00B06D01" w:rsidRPr="00FF28E5" w:rsidRDefault="00B06D01" w:rsidP="00FE790F">
      <w:pPr>
        <w:pStyle w:val="Titre1"/>
        <w:spacing w:before="0" w:after="240" w:line="276" w:lineRule="auto"/>
        <w:jc w:val="both"/>
        <w:rPr>
          <w:rFonts w:cs="Times New Roman"/>
          <w:color w:val="auto"/>
          <w:szCs w:val="28"/>
          <w:lang w:val="fr-FR"/>
        </w:rPr>
      </w:pPr>
    </w:p>
    <w:p w14:paraId="7AE57CBD" w14:textId="77777777" w:rsidR="00B06D01" w:rsidRPr="00FF28E5" w:rsidRDefault="00B06D01" w:rsidP="00FE790F">
      <w:pPr>
        <w:pStyle w:val="Titre1"/>
        <w:spacing w:before="0" w:after="240" w:line="276" w:lineRule="auto"/>
        <w:jc w:val="both"/>
        <w:rPr>
          <w:rFonts w:cs="Times New Roman"/>
          <w:color w:val="auto"/>
          <w:szCs w:val="28"/>
          <w:lang w:val="fr-FR"/>
        </w:rPr>
      </w:pPr>
    </w:p>
    <w:p w14:paraId="50EF5F50" w14:textId="77777777" w:rsidR="00B06D01" w:rsidRPr="00FF28E5" w:rsidRDefault="00B06D01" w:rsidP="00FE790F">
      <w:pPr>
        <w:pStyle w:val="Titre1"/>
        <w:spacing w:before="0" w:after="240" w:line="276" w:lineRule="auto"/>
        <w:jc w:val="both"/>
        <w:rPr>
          <w:rFonts w:cs="Times New Roman"/>
          <w:color w:val="auto"/>
          <w:szCs w:val="28"/>
          <w:lang w:val="fr-FR"/>
        </w:rPr>
      </w:pPr>
    </w:p>
    <w:p w14:paraId="03B818CF" w14:textId="42EF70FB" w:rsidR="00D34753" w:rsidRPr="00FF28E5" w:rsidRDefault="00D34753" w:rsidP="00FE790F">
      <w:pPr>
        <w:jc w:val="both"/>
        <w:rPr>
          <w:rFonts w:ascii="Times New Roman" w:hAnsi="Times New Roman" w:cs="Times New Roman"/>
          <w:sz w:val="28"/>
          <w:szCs w:val="28"/>
        </w:rPr>
      </w:pPr>
    </w:p>
    <w:p w14:paraId="489C6642" w14:textId="77777777" w:rsidR="008F023C" w:rsidRPr="00FE790F" w:rsidRDefault="0008686A" w:rsidP="00FE790F">
      <w:pPr>
        <w:pStyle w:val="Titre1"/>
        <w:numPr>
          <w:ilvl w:val="0"/>
          <w:numId w:val="15"/>
        </w:numPr>
        <w:spacing w:before="0" w:after="240" w:line="276" w:lineRule="auto"/>
        <w:jc w:val="both"/>
        <w:rPr>
          <w:rFonts w:cs="Times New Roman"/>
          <w:color w:val="auto"/>
          <w:szCs w:val="28"/>
          <w:lang w:val="en-GB"/>
        </w:rPr>
      </w:pPr>
      <w:r w:rsidRPr="00FE790F">
        <w:rPr>
          <w:rFonts w:cs="Times New Roman"/>
          <w:color w:val="auto"/>
          <w:szCs w:val="28"/>
          <w:lang w:val="en-GB"/>
        </w:rPr>
        <w:t>PRESENTATION GENERALE DU BURUNDI</w:t>
      </w:r>
    </w:p>
    <w:p w14:paraId="330BE07F" w14:textId="77777777" w:rsidR="0008686A" w:rsidRPr="00FE790F" w:rsidRDefault="0008686A" w:rsidP="00FE790F">
      <w:pPr>
        <w:pStyle w:val="Titre2"/>
        <w:numPr>
          <w:ilvl w:val="0"/>
          <w:numId w:val="16"/>
        </w:numPr>
        <w:jc w:val="both"/>
        <w:rPr>
          <w:rFonts w:ascii="Times New Roman" w:hAnsi="Times New Roman" w:cs="Times New Roman"/>
          <w:b/>
          <w:color w:val="auto"/>
          <w:sz w:val="28"/>
          <w:szCs w:val="28"/>
          <w:lang w:val="en-US"/>
        </w:rPr>
      </w:pPr>
      <w:proofErr w:type="spellStart"/>
      <w:r w:rsidRPr="00FE790F">
        <w:rPr>
          <w:rFonts w:ascii="Times New Roman" w:hAnsi="Times New Roman" w:cs="Times New Roman"/>
          <w:b/>
          <w:color w:val="auto"/>
          <w:sz w:val="28"/>
          <w:szCs w:val="28"/>
          <w:lang w:val="en-US"/>
        </w:rPr>
        <w:t>Aperçu</w:t>
      </w:r>
      <w:proofErr w:type="spellEnd"/>
      <w:r w:rsidRPr="00FE790F">
        <w:rPr>
          <w:rFonts w:ascii="Times New Roman" w:hAnsi="Times New Roman" w:cs="Times New Roman"/>
          <w:b/>
          <w:color w:val="auto"/>
          <w:sz w:val="28"/>
          <w:szCs w:val="28"/>
          <w:lang w:val="en-US"/>
        </w:rPr>
        <w:t xml:space="preserve"> </w:t>
      </w:r>
      <w:proofErr w:type="spellStart"/>
      <w:r w:rsidRPr="00FE790F">
        <w:rPr>
          <w:rFonts w:ascii="Times New Roman" w:hAnsi="Times New Roman" w:cs="Times New Roman"/>
          <w:b/>
          <w:color w:val="auto"/>
          <w:sz w:val="28"/>
          <w:szCs w:val="28"/>
          <w:lang w:val="en-US"/>
        </w:rPr>
        <w:t>géographique</w:t>
      </w:r>
      <w:proofErr w:type="spellEnd"/>
      <w:r w:rsidRPr="00FE790F">
        <w:rPr>
          <w:rFonts w:ascii="Times New Roman" w:hAnsi="Times New Roman" w:cs="Times New Roman"/>
          <w:b/>
          <w:color w:val="auto"/>
          <w:sz w:val="28"/>
          <w:szCs w:val="28"/>
          <w:lang w:val="en-US"/>
        </w:rPr>
        <w:t xml:space="preserve"> </w:t>
      </w:r>
    </w:p>
    <w:p w14:paraId="69B03EE7" w14:textId="77777777" w:rsidR="0008686A" w:rsidRPr="00FF28E5" w:rsidRDefault="0008686A" w:rsidP="00FE790F">
      <w:pPr>
        <w:pStyle w:val="Titre2"/>
        <w:jc w:val="both"/>
        <w:rPr>
          <w:rFonts w:ascii="Times New Roman" w:hAnsi="Times New Roman" w:cs="Times New Roman"/>
          <w:color w:val="auto"/>
          <w:sz w:val="28"/>
          <w:szCs w:val="28"/>
        </w:rPr>
      </w:pPr>
      <w:r w:rsidRPr="00FF28E5">
        <w:rPr>
          <w:rFonts w:ascii="Times New Roman" w:hAnsi="Times New Roman" w:cs="Times New Roman"/>
          <w:color w:val="auto"/>
          <w:sz w:val="28"/>
          <w:szCs w:val="28"/>
        </w:rPr>
        <w:t>Le Burundi est un pays situé à cheval entre l’Afrique de l’Est et l’Afrique Centrale. Il est frontalier au Nord avec le Rwanda, au Sud et à l’Est avec la Tanzanie et à l’Ouest avec la République Démocratique du Congo (RDC). Sa superficie est de 27.834 km2 incluant la surface des eaux territoriales. Il est situé à 3°22’ 34’’ de latitude Sud et à 29°21’36’’ de longitude Est.  Son relief est dominé par de hauts plateaux au centre et le reste du territoire est occupé par la plaine de l’</w:t>
      </w:r>
      <w:proofErr w:type="spellStart"/>
      <w:r w:rsidRPr="00FF28E5">
        <w:rPr>
          <w:rFonts w:ascii="Times New Roman" w:hAnsi="Times New Roman" w:cs="Times New Roman"/>
          <w:color w:val="auto"/>
          <w:sz w:val="28"/>
          <w:szCs w:val="28"/>
        </w:rPr>
        <w:t>Imbo</w:t>
      </w:r>
      <w:proofErr w:type="spellEnd"/>
      <w:r w:rsidRPr="00FF28E5">
        <w:rPr>
          <w:rFonts w:ascii="Times New Roman" w:hAnsi="Times New Roman" w:cs="Times New Roman"/>
          <w:color w:val="auto"/>
          <w:sz w:val="28"/>
          <w:szCs w:val="28"/>
        </w:rPr>
        <w:t xml:space="preserve"> à l’Ouest, la dépression de </w:t>
      </w:r>
      <w:proofErr w:type="spellStart"/>
      <w:r w:rsidRPr="00FF28E5">
        <w:rPr>
          <w:rFonts w:ascii="Times New Roman" w:hAnsi="Times New Roman" w:cs="Times New Roman"/>
          <w:color w:val="auto"/>
          <w:sz w:val="28"/>
          <w:szCs w:val="28"/>
        </w:rPr>
        <w:t>Kumoso</w:t>
      </w:r>
      <w:proofErr w:type="spellEnd"/>
      <w:r w:rsidRPr="00FF28E5">
        <w:rPr>
          <w:rFonts w:ascii="Times New Roman" w:hAnsi="Times New Roman" w:cs="Times New Roman"/>
          <w:color w:val="auto"/>
          <w:sz w:val="28"/>
          <w:szCs w:val="28"/>
        </w:rPr>
        <w:t xml:space="preserve"> à l’Est ainsi que les lacs dont le plus grand est le lac Tanganyika.  Son climat est tropical avec quatre saisons, une petite saison sèche (de Janvier à Février), une grande saison des pluies (de Mars à Mai), une grande saison sèche (de Juin à Septembre) et une petite saison de pluie (d’Octobre à Décembre).</w:t>
      </w:r>
    </w:p>
    <w:p w14:paraId="296A0ACC" w14:textId="77777777" w:rsidR="00D9652C" w:rsidRPr="00FF28E5" w:rsidRDefault="00D9652C" w:rsidP="00FE790F">
      <w:pPr>
        <w:jc w:val="both"/>
        <w:rPr>
          <w:rFonts w:ascii="Times New Roman" w:hAnsi="Times New Roman" w:cs="Times New Roman"/>
          <w:sz w:val="28"/>
          <w:szCs w:val="28"/>
        </w:rPr>
      </w:pPr>
    </w:p>
    <w:p w14:paraId="642CF6A5" w14:textId="77777777" w:rsidR="0008686A" w:rsidRPr="00FE790F" w:rsidRDefault="0008686A" w:rsidP="00FE790F">
      <w:pPr>
        <w:pStyle w:val="Titre2"/>
        <w:numPr>
          <w:ilvl w:val="0"/>
          <w:numId w:val="16"/>
        </w:numPr>
        <w:jc w:val="both"/>
        <w:rPr>
          <w:rFonts w:ascii="Times New Roman" w:hAnsi="Times New Roman" w:cs="Times New Roman"/>
          <w:b/>
          <w:color w:val="auto"/>
          <w:sz w:val="28"/>
          <w:szCs w:val="28"/>
          <w:lang w:val="en-US"/>
        </w:rPr>
      </w:pPr>
      <w:proofErr w:type="spellStart"/>
      <w:r w:rsidRPr="00FE790F">
        <w:rPr>
          <w:rFonts w:ascii="Times New Roman" w:hAnsi="Times New Roman" w:cs="Times New Roman"/>
          <w:b/>
          <w:color w:val="auto"/>
          <w:sz w:val="28"/>
          <w:szCs w:val="28"/>
          <w:lang w:val="en-US"/>
        </w:rPr>
        <w:t>Démographie</w:t>
      </w:r>
      <w:proofErr w:type="spellEnd"/>
    </w:p>
    <w:p w14:paraId="2BFEFD2C" w14:textId="77777777" w:rsidR="002F0A5A" w:rsidRPr="00FF28E5" w:rsidRDefault="00BE0B78" w:rsidP="00FE790F">
      <w:pPr>
        <w:pStyle w:val="Titre2"/>
        <w:jc w:val="both"/>
        <w:rPr>
          <w:rFonts w:ascii="Times New Roman" w:hAnsi="Times New Roman" w:cs="Times New Roman"/>
          <w:color w:val="auto"/>
          <w:sz w:val="28"/>
          <w:szCs w:val="28"/>
        </w:rPr>
      </w:pPr>
      <w:r w:rsidRPr="00FF28E5">
        <w:rPr>
          <w:rFonts w:ascii="Times New Roman" w:hAnsi="Times New Roman" w:cs="Times New Roman"/>
          <w:color w:val="auto"/>
          <w:sz w:val="28"/>
          <w:szCs w:val="28"/>
        </w:rPr>
        <w:t>Selon le Rapport National de Développement Humain (RNDH) de 2023, l</w:t>
      </w:r>
      <w:r w:rsidR="0008686A" w:rsidRPr="00FF28E5">
        <w:rPr>
          <w:rFonts w:ascii="Times New Roman" w:hAnsi="Times New Roman" w:cs="Times New Roman"/>
          <w:color w:val="auto"/>
          <w:sz w:val="28"/>
          <w:szCs w:val="28"/>
        </w:rPr>
        <w:t>a population du Burundi est</w:t>
      </w:r>
      <w:r w:rsidRPr="00FF28E5">
        <w:rPr>
          <w:rFonts w:ascii="Times New Roman" w:hAnsi="Times New Roman" w:cs="Times New Roman"/>
          <w:color w:val="auto"/>
          <w:sz w:val="28"/>
          <w:szCs w:val="28"/>
        </w:rPr>
        <w:t xml:space="preserve"> estimée à 13,395,961 habitants.</w:t>
      </w:r>
    </w:p>
    <w:p w14:paraId="704343AB" w14:textId="77777777" w:rsidR="0008686A" w:rsidRPr="00FF28E5" w:rsidRDefault="00BE0B78" w:rsidP="00FE790F">
      <w:pPr>
        <w:pStyle w:val="Titre2"/>
        <w:jc w:val="both"/>
        <w:rPr>
          <w:rFonts w:ascii="Times New Roman" w:hAnsi="Times New Roman" w:cs="Times New Roman"/>
          <w:color w:val="auto"/>
          <w:sz w:val="28"/>
          <w:szCs w:val="28"/>
        </w:rPr>
      </w:pPr>
      <w:r w:rsidRPr="00FF28E5">
        <w:rPr>
          <w:rFonts w:ascii="Times New Roman" w:hAnsi="Times New Roman" w:cs="Times New Roman"/>
          <w:color w:val="auto"/>
          <w:sz w:val="28"/>
          <w:szCs w:val="28"/>
        </w:rPr>
        <w:t>Le</w:t>
      </w:r>
      <w:r w:rsidR="0008686A" w:rsidRPr="00FF28E5">
        <w:rPr>
          <w:rFonts w:ascii="Times New Roman" w:hAnsi="Times New Roman" w:cs="Times New Roman"/>
          <w:color w:val="auto"/>
          <w:sz w:val="28"/>
          <w:szCs w:val="28"/>
        </w:rPr>
        <w:t xml:space="preserve"> taux d'accroissement naturel </w:t>
      </w:r>
      <w:r w:rsidRPr="00FF28E5">
        <w:rPr>
          <w:rFonts w:ascii="Times New Roman" w:hAnsi="Times New Roman" w:cs="Times New Roman"/>
          <w:color w:val="auto"/>
          <w:sz w:val="28"/>
          <w:szCs w:val="28"/>
        </w:rPr>
        <w:t xml:space="preserve">est </w:t>
      </w:r>
      <w:r w:rsidR="0008686A" w:rsidRPr="00FF28E5">
        <w:rPr>
          <w:rFonts w:ascii="Times New Roman" w:hAnsi="Times New Roman" w:cs="Times New Roman"/>
          <w:color w:val="auto"/>
          <w:sz w:val="28"/>
          <w:szCs w:val="28"/>
        </w:rPr>
        <w:t xml:space="preserve">de 2,4 % par an, une taille moyenne de 4,8 personnes par ménage et un indice synthétique de fécondité de près de 5,5 enfants par femme (RGPH 2008, EDS III 2016-2017). La démographie sans cesse croissante est un défi pour la santé et le bien-être de la population burundaise. </w:t>
      </w:r>
    </w:p>
    <w:p w14:paraId="5F87EA49" w14:textId="77777777" w:rsidR="0008686A" w:rsidRPr="00FF28E5" w:rsidRDefault="0008686A" w:rsidP="00FE790F">
      <w:pPr>
        <w:pStyle w:val="Titre2"/>
        <w:jc w:val="both"/>
        <w:rPr>
          <w:rFonts w:ascii="Times New Roman" w:hAnsi="Times New Roman" w:cs="Times New Roman"/>
          <w:color w:val="auto"/>
          <w:sz w:val="28"/>
          <w:szCs w:val="28"/>
        </w:rPr>
      </w:pPr>
      <w:r w:rsidRPr="00FF28E5">
        <w:rPr>
          <w:rFonts w:ascii="Times New Roman" w:hAnsi="Times New Roman" w:cs="Times New Roman"/>
          <w:color w:val="auto"/>
          <w:sz w:val="28"/>
          <w:szCs w:val="28"/>
        </w:rPr>
        <w:t xml:space="preserve">Les données démographiques montrent que la population burundaise est relativement jeune avec 65% de personnes de moins de 25 ans, tandis que les personnes âgées de 60 ans et plus ne représentent que 5,4% (EDS III 2016-2017). La densité moyenne de cette population, l'une des plus forte d'Afrique, est estimée à environ 516 </w:t>
      </w:r>
      <w:proofErr w:type="spellStart"/>
      <w:r w:rsidRPr="00FF28E5">
        <w:rPr>
          <w:rFonts w:ascii="Times New Roman" w:hAnsi="Times New Roman" w:cs="Times New Roman"/>
          <w:color w:val="auto"/>
          <w:sz w:val="28"/>
          <w:szCs w:val="28"/>
        </w:rPr>
        <w:t>hab</w:t>
      </w:r>
      <w:proofErr w:type="spellEnd"/>
      <w:r w:rsidRPr="00FF28E5">
        <w:rPr>
          <w:rFonts w:ascii="Times New Roman" w:hAnsi="Times New Roman" w:cs="Times New Roman"/>
          <w:color w:val="auto"/>
          <w:sz w:val="28"/>
          <w:szCs w:val="28"/>
        </w:rPr>
        <w:t>/km</w:t>
      </w:r>
      <w:r w:rsidRPr="00FF28E5">
        <w:rPr>
          <w:rFonts w:ascii="Times New Roman" w:hAnsi="Times New Roman" w:cs="Times New Roman"/>
          <w:color w:val="auto"/>
          <w:sz w:val="28"/>
          <w:szCs w:val="28"/>
          <w:vertAlign w:val="superscript"/>
        </w:rPr>
        <w:t>2</w:t>
      </w:r>
      <w:r w:rsidRPr="00FF28E5">
        <w:rPr>
          <w:rFonts w:ascii="Times New Roman" w:hAnsi="Times New Roman" w:cs="Times New Roman"/>
          <w:color w:val="auto"/>
          <w:sz w:val="28"/>
          <w:szCs w:val="28"/>
        </w:rPr>
        <w:t xml:space="preserve"> en 2023. Cette forte croissance démographique a pour conséquence, une pression de plus en plus forte sur les ressources naturelles et sur les services de base avec plus de 90 % de la population qui vit en zone rurale. </w:t>
      </w:r>
    </w:p>
    <w:p w14:paraId="7C33D366" w14:textId="77777777" w:rsidR="0008686A" w:rsidRPr="00FE790F" w:rsidRDefault="0008686A" w:rsidP="00FE790F">
      <w:pPr>
        <w:jc w:val="both"/>
        <w:rPr>
          <w:rFonts w:ascii="Times New Roman" w:hAnsi="Times New Roman" w:cs="Times New Roman"/>
          <w:sz w:val="28"/>
          <w:szCs w:val="28"/>
        </w:rPr>
      </w:pPr>
    </w:p>
    <w:p w14:paraId="6B41EAEF" w14:textId="77777777" w:rsidR="0008686A" w:rsidRPr="00FE790F" w:rsidRDefault="0008686A" w:rsidP="00FE790F">
      <w:pPr>
        <w:pStyle w:val="Titre2"/>
        <w:numPr>
          <w:ilvl w:val="0"/>
          <w:numId w:val="16"/>
        </w:numPr>
        <w:jc w:val="both"/>
        <w:rPr>
          <w:rFonts w:ascii="Times New Roman" w:hAnsi="Times New Roman" w:cs="Times New Roman"/>
          <w:b/>
          <w:color w:val="auto"/>
          <w:sz w:val="28"/>
          <w:szCs w:val="28"/>
          <w:lang w:val="en-US"/>
        </w:rPr>
      </w:pPr>
      <w:proofErr w:type="spellStart"/>
      <w:r w:rsidRPr="00FE790F">
        <w:rPr>
          <w:rFonts w:ascii="Times New Roman" w:hAnsi="Times New Roman" w:cs="Times New Roman"/>
          <w:b/>
          <w:color w:val="auto"/>
          <w:sz w:val="28"/>
          <w:szCs w:val="28"/>
          <w:lang w:val="en-US"/>
        </w:rPr>
        <w:t>Profil</w:t>
      </w:r>
      <w:proofErr w:type="spellEnd"/>
      <w:r w:rsidRPr="00FE790F">
        <w:rPr>
          <w:rFonts w:ascii="Times New Roman" w:hAnsi="Times New Roman" w:cs="Times New Roman"/>
          <w:b/>
          <w:color w:val="auto"/>
          <w:sz w:val="28"/>
          <w:szCs w:val="28"/>
          <w:lang w:val="en-US"/>
        </w:rPr>
        <w:t xml:space="preserve"> sanitaire</w:t>
      </w:r>
    </w:p>
    <w:p w14:paraId="5ADECED4" w14:textId="77777777" w:rsidR="0008686A" w:rsidRPr="00FE790F" w:rsidRDefault="0008686A" w:rsidP="00FE790F">
      <w:pPr>
        <w:jc w:val="both"/>
        <w:rPr>
          <w:rFonts w:ascii="Times New Roman" w:hAnsi="Times New Roman" w:cs="Times New Roman"/>
          <w:sz w:val="28"/>
          <w:szCs w:val="28"/>
        </w:rPr>
      </w:pPr>
      <w:r w:rsidRPr="00FE790F">
        <w:rPr>
          <w:rFonts w:ascii="Times New Roman" w:hAnsi="Times New Roman" w:cs="Times New Roman"/>
          <w:sz w:val="28"/>
          <w:szCs w:val="28"/>
        </w:rPr>
        <w:t>La santé de la population est une composante essentielle du développement humain et celui des sociétés. Elle a la particularité d’être à la fois une finalité et un moyen de développement.</w:t>
      </w:r>
    </w:p>
    <w:p w14:paraId="30B18C89" w14:textId="77777777" w:rsidR="0008686A" w:rsidRPr="00FE790F" w:rsidRDefault="0008686A"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Selon l’Annuaire Statistique 2022 les principales causes de morbidité dans les formations sanitaires du Burundi sont : le paludisme, la pneumonie et les autres IRA, la malnutrition aigüe, la diarrhée avec déshydratation et les maladies non transmissibles notamment les maladies cardio-vasculaires comme l’hypertension artérielle, les broncho-pneumopathies chroniques obstructives, les maladies métaboliques comme le diabète, les cancers etc. ainsi que les accidents de la voie publique.  </w:t>
      </w:r>
    </w:p>
    <w:p w14:paraId="26691E5E" w14:textId="77777777" w:rsidR="0008686A" w:rsidRPr="00FE790F" w:rsidRDefault="0008686A" w:rsidP="00FE790F">
      <w:pPr>
        <w:jc w:val="both"/>
        <w:rPr>
          <w:rFonts w:ascii="Times New Roman" w:hAnsi="Times New Roman" w:cs="Times New Roman"/>
          <w:sz w:val="28"/>
          <w:szCs w:val="28"/>
        </w:rPr>
      </w:pPr>
      <w:r w:rsidRPr="00FE790F">
        <w:rPr>
          <w:rFonts w:ascii="Times New Roman" w:hAnsi="Times New Roman" w:cs="Times New Roman"/>
          <w:sz w:val="28"/>
          <w:szCs w:val="28"/>
        </w:rPr>
        <w:t>Les maladies à potentiel épidémique sous surveillance au Burundi sont la rougeole, le choléra, la COVID-19, la poliomyélite, la méningite à méningocoque, la Fièvre de la vallée du Rift, la Variole du singe, le paludisme, la paralysie flasque aigüe (PFA), les fièvres hémorragiques virales (Ebola, Lassa et Marbourg), le Tétanos néonatal (Données DHIS2).</w:t>
      </w:r>
    </w:p>
    <w:p w14:paraId="29BEB146" w14:textId="77777777" w:rsidR="00BF5396" w:rsidRPr="00FE790F" w:rsidRDefault="00BF5396" w:rsidP="00FE790F">
      <w:pPr>
        <w:jc w:val="both"/>
        <w:rPr>
          <w:rFonts w:ascii="Times New Roman" w:hAnsi="Times New Roman" w:cs="Times New Roman"/>
          <w:sz w:val="28"/>
          <w:szCs w:val="28"/>
        </w:rPr>
      </w:pPr>
    </w:p>
    <w:p w14:paraId="13A39BF4" w14:textId="77777777" w:rsidR="0008686A" w:rsidRPr="00FE790F" w:rsidRDefault="00BF5396" w:rsidP="00FE790F">
      <w:pPr>
        <w:jc w:val="both"/>
        <w:rPr>
          <w:rFonts w:ascii="Times New Roman" w:hAnsi="Times New Roman" w:cs="Times New Roman"/>
          <w:sz w:val="28"/>
          <w:szCs w:val="28"/>
        </w:rPr>
      </w:pPr>
      <w:r w:rsidRPr="00FE790F">
        <w:rPr>
          <w:rFonts w:ascii="Times New Roman" w:hAnsi="Times New Roman" w:cs="Times New Roman"/>
          <w:sz w:val="28"/>
          <w:szCs w:val="28"/>
        </w:rPr>
        <w:t>La cartographie des risques sanitaire menée au mois de mars 2024 a permis de faire une priorisation des maladies a risque très élevé (Choléra/Diarrhée aigue aqueuse, Paludisme), élevé (Rougeole, Poliomyélite, Maladie à Virus Ebola, Variole du singe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Rage, Méningite, SRAS, Fièvre de la Vallée du Rift</w:t>
      </w:r>
      <w:proofErr w:type="gramStart"/>
      <w:r w:rsidRPr="00FE790F">
        <w:rPr>
          <w:rFonts w:ascii="Times New Roman" w:hAnsi="Times New Roman" w:cs="Times New Roman"/>
          <w:sz w:val="28"/>
          <w:szCs w:val="28"/>
        </w:rPr>
        <w:t>) ,</w:t>
      </w:r>
      <w:proofErr w:type="gramEnd"/>
      <w:r w:rsidRPr="00FE790F">
        <w:rPr>
          <w:rFonts w:ascii="Times New Roman" w:hAnsi="Times New Roman" w:cs="Times New Roman"/>
          <w:sz w:val="28"/>
          <w:szCs w:val="28"/>
        </w:rPr>
        <w:t xml:space="preserve"> modéré (</w:t>
      </w:r>
      <w:proofErr w:type="spellStart"/>
      <w:r w:rsidRPr="00FE790F">
        <w:rPr>
          <w:rFonts w:ascii="Times New Roman" w:hAnsi="Times New Roman" w:cs="Times New Roman"/>
          <w:sz w:val="28"/>
          <w:szCs w:val="28"/>
        </w:rPr>
        <w:t>Kérato</w:t>
      </w:r>
      <w:proofErr w:type="spellEnd"/>
      <w:r w:rsidRPr="00FE790F">
        <w:rPr>
          <w:rFonts w:ascii="Times New Roman" w:hAnsi="Times New Roman" w:cs="Times New Roman"/>
          <w:sz w:val="28"/>
          <w:szCs w:val="28"/>
        </w:rPr>
        <w:t>-conjonctivite virale épidémique), faible (</w:t>
      </w:r>
      <w:r w:rsidR="00FD3AF1" w:rsidRPr="00FE790F">
        <w:rPr>
          <w:rFonts w:ascii="Times New Roman" w:hAnsi="Times New Roman" w:cs="Times New Roman"/>
          <w:sz w:val="28"/>
          <w:szCs w:val="28"/>
        </w:rPr>
        <w:t>Dysenterie bacillaire</w:t>
      </w:r>
      <w:r w:rsidRPr="00FE790F">
        <w:rPr>
          <w:rFonts w:ascii="Times New Roman" w:hAnsi="Times New Roman" w:cs="Times New Roman"/>
          <w:sz w:val="28"/>
          <w:szCs w:val="28"/>
        </w:rPr>
        <w:t>) et très faibles ( Toxi-infection alimentaire col</w:t>
      </w:r>
      <w:r w:rsidR="00FD3AF1" w:rsidRPr="00FE790F">
        <w:rPr>
          <w:rFonts w:ascii="Times New Roman" w:hAnsi="Times New Roman" w:cs="Times New Roman"/>
          <w:sz w:val="28"/>
          <w:szCs w:val="28"/>
        </w:rPr>
        <w:t>lective, Fièvre Jaune</w:t>
      </w:r>
      <w:r w:rsidRPr="00FE790F">
        <w:rPr>
          <w:rFonts w:ascii="Times New Roman" w:hAnsi="Times New Roman" w:cs="Times New Roman"/>
          <w:sz w:val="28"/>
          <w:szCs w:val="28"/>
        </w:rPr>
        <w:t>).</w:t>
      </w:r>
    </w:p>
    <w:p w14:paraId="06A2AB19" w14:textId="77777777" w:rsidR="00D34753" w:rsidRPr="00FE790F" w:rsidRDefault="00D34753" w:rsidP="00FE790F">
      <w:pPr>
        <w:pStyle w:val="Titre2"/>
        <w:numPr>
          <w:ilvl w:val="0"/>
          <w:numId w:val="16"/>
        </w:numPr>
        <w:jc w:val="both"/>
        <w:rPr>
          <w:rFonts w:ascii="Times New Roman" w:hAnsi="Times New Roman" w:cs="Times New Roman"/>
          <w:b/>
          <w:sz w:val="28"/>
          <w:szCs w:val="28"/>
        </w:rPr>
      </w:pPr>
      <w:bookmarkStart w:id="5" w:name="_Toc128744416"/>
      <w:r w:rsidRPr="00FF28E5">
        <w:rPr>
          <w:rFonts w:ascii="Times New Roman" w:hAnsi="Times New Roman" w:cs="Times New Roman"/>
          <w:b/>
          <w:color w:val="auto"/>
          <w:sz w:val="28"/>
          <w:szCs w:val="28"/>
        </w:rPr>
        <w:t>Organisation du système de santé au Burundi</w:t>
      </w:r>
      <w:bookmarkEnd w:id="5"/>
      <w:r w:rsidRPr="00FE790F">
        <w:rPr>
          <w:rFonts w:ascii="Times New Roman" w:hAnsi="Times New Roman" w:cs="Times New Roman"/>
          <w:b/>
          <w:sz w:val="28"/>
          <w:szCs w:val="28"/>
        </w:rPr>
        <w:t xml:space="preserve"> </w:t>
      </w:r>
    </w:p>
    <w:p w14:paraId="298A8E30" w14:textId="77777777" w:rsidR="0008686A" w:rsidRPr="00FE790F" w:rsidRDefault="00D34753" w:rsidP="00FE790F">
      <w:pPr>
        <w:tabs>
          <w:tab w:val="left" w:pos="426"/>
        </w:tabs>
        <w:spacing w:before="100" w:beforeAutospacing="1" w:after="100" w:afterAutospacing="1" w:line="276" w:lineRule="auto"/>
        <w:jc w:val="both"/>
        <w:rPr>
          <w:rFonts w:ascii="Times New Roman" w:eastAsia="Times New Roman" w:hAnsi="Times New Roman" w:cs="Times New Roman"/>
          <w:sz w:val="28"/>
          <w:szCs w:val="28"/>
        </w:rPr>
      </w:pPr>
      <w:r w:rsidRPr="00FE790F">
        <w:rPr>
          <w:rFonts w:ascii="Times New Roman" w:eastAsia="Times New Roman" w:hAnsi="Times New Roman" w:cs="Times New Roman"/>
          <w:sz w:val="28"/>
          <w:szCs w:val="28"/>
        </w:rPr>
        <w:t>Le système de santé du Burundi est organisé en une pyramide sanitaire à quatre niveaux.</w:t>
      </w:r>
    </w:p>
    <w:p w14:paraId="437D9271" w14:textId="6FFF645E" w:rsidR="00B41D07" w:rsidRPr="00FE790F" w:rsidRDefault="0008686A" w:rsidP="00FE790F">
      <w:pPr>
        <w:tabs>
          <w:tab w:val="left" w:pos="426"/>
        </w:tabs>
        <w:spacing w:before="100" w:beforeAutospacing="1" w:after="100" w:afterAutospacing="1" w:line="276" w:lineRule="auto"/>
        <w:jc w:val="both"/>
        <w:rPr>
          <w:rFonts w:ascii="Times New Roman" w:eastAsia="Times New Roman" w:hAnsi="Times New Roman" w:cs="Times New Roman"/>
          <w:sz w:val="28"/>
          <w:szCs w:val="28"/>
        </w:rPr>
      </w:pPr>
      <w:r w:rsidRPr="00FE790F">
        <w:rPr>
          <w:rFonts w:ascii="Times New Roman" w:hAnsi="Times New Roman" w:cs="Times New Roman"/>
          <w:b/>
          <w:noProof/>
          <w:sz w:val="28"/>
          <w:szCs w:val="28"/>
          <w:lang w:eastAsia="fr-FR"/>
        </w:rPr>
        <w:drawing>
          <wp:inline distT="0" distB="0" distL="0" distR="0" wp14:anchorId="4EDA4FB6" wp14:editId="2830D030">
            <wp:extent cx="5760720" cy="2734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4-07-31 205938.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2734310"/>
                    </a:xfrm>
                    <a:prstGeom prst="rect">
                      <a:avLst/>
                    </a:prstGeom>
                  </pic:spPr>
                </pic:pic>
              </a:graphicData>
            </a:graphic>
          </wp:inline>
        </w:drawing>
      </w:r>
      <w:bookmarkEnd w:id="4"/>
    </w:p>
    <w:p w14:paraId="19C1F79B" w14:textId="2B02B977" w:rsidR="0008686A" w:rsidRPr="00FE790F" w:rsidRDefault="0008686A" w:rsidP="00FE790F">
      <w:pPr>
        <w:jc w:val="both"/>
        <w:rPr>
          <w:rFonts w:ascii="Times New Roman" w:hAnsi="Times New Roman" w:cs="Times New Roman"/>
          <w:sz w:val="28"/>
          <w:szCs w:val="28"/>
          <w:lang w:val="en-GB"/>
        </w:rPr>
      </w:pPr>
      <w:r w:rsidRPr="00FE790F">
        <w:rPr>
          <w:rFonts w:ascii="Times New Roman" w:hAnsi="Times New Roman" w:cs="Times New Roman"/>
          <w:sz w:val="28"/>
          <w:szCs w:val="28"/>
        </w:rPr>
        <w:t xml:space="preserve">Figure 1 : Pyramide sanitaire du Burundi </w:t>
      </w:r>
    </w:p>
    <w:p w14:paraId="4144B5EA" w14:textId="77777777" w:rsidR="008F023C" w:rsidRPr="00FF28E5" w:rsidRDefault="00E24CBF" w:rsidP="00FE790F">
      <w:pPr>
        <w:pStyle w:val="Titre1"/>
        <w:numPr>
          <w:ilvl w:val="0"/>
          <w:numId w:val="15"/>
        </w:numPr>
        <w:spacing w:before="0" w:after="240" w:line="276" w:lineRule="auto"/>
        <w:jc w:val="both"/>
        <w:rPr>
          <w:rFonts w:cs="Times New Roman"/>
          <w:szCs w:val="28"/>
          <w:lang w:val="fr-FR"/>
        </w:rPr>
      </w:pPr>
      <w:bookmarkStart w:id="6" w:name="_Toc173347246"/>
      <w:r w:rsidRPr="00FF28E5">
        <w:rPr>
          <w:rFonts w:cs="Times New Roman"/>
          <w:color w:val="auto"/>
          <w:szCs w:val="28"/>
          <w:lang w:val="fr-FR"/>
        </w:rPr>
        <w:t>DESCRIPTION DE LA MALADIE CHEZ L’HOMME</w:t>
      </w:r>
      <w:bookmarkEnd w:id="6"/>
    </w:p>
    <w:p w14:paraId="0403BA08" w14:textId="77777777" w:rsidR="0008686A" w:rsidRPr="00FE790F" w:rsidRDefault="00FD3AF1" w:rsidP="00FE790F">
      <w:pPr>
        <w:pStyle w:val="NormalWeb"/>
        <w:numPr>
          <w:ilvl w:val="0"/>
          <w:numId w:val="17"/>
        </w:numPr>
        <w:shd w:val="clear" w:color="auto" w:fill="FFFFFF"/>
        <w:spacing w:before="0" w:beforeAutospacing="0" w:after="0" w:afterAutospacing="0"/>
        <w:jc w:val="both"/>
        <w:rPr>
          <w:b/>
          <w:color w:val="333333"/>
          <w:sz w:val="28"/>
          <w:szCs w:val="28"/>
        </w:rPr>
      </w:pPr>
      <w:r w:rsidRPr="00FE790F">
        <w:rPr>
          <w:b/>
          <w:color w:val="333333"/>
          <w:sz w:val="28"/>
          <w:szCs w:val="28"/>
        </w:rPr>
        <w:t xml:space="preserve">Définition </w:t>
      </w:r>
    </w:p>
    <w:p w14:paraId="1E047503" w14:textId="2291D2B0" w:rsidR="008F023C" w:rsidRPr="00FE790F" w:rsidRDefault="008F023C" w:rsidP="00FE790F">
      <w:pPr>
        <w:pStyle w:val="NormalWeb"/>
        <w:shd w:val="clear" w:color="auto" w:fill="FFFFFF"/>
        <w:spacing w:before="0" w:beforeAutospacing="0" w:after="0" w:afterAutospacing="0"/>
        <w:jc w:val="both"/>
        <w:rPr>
          <w:color w:val="333333"/>
          <w:sz w:val="28"/>
          <w:szCs w:val="28"/>
        </w:rPr>
      </w:pPr>
      <w:r w:rsidRPr="00FE790F">
        <w:rPr>
          <w:color w:val="333333"/>
          <w:sz w:val="28"/>
          <w:szCs w:val="28"/>
        </w:rPr>
        <w:t xml:space="preserve">La variole du singe est une zoonose virale causée par le virus de </w:t>
      </w:r>
      <w:proofErr w:type="spellStart"/>
      <w:r w:rsidRPr="00FE790F">
        <w:rPr>
          <w:color w:val="333333"/>
          <w:sz w:val="28"/>
          <w:szCs w:val="28"/>
        </w:rPr>
        <w:t>Mpox</w:t>
      </w:r>
      <w:proofErr w:type="spellEnd"/>
      <w:r w:rsidRPr="00FE790F">
        <w:rPr>
          <w:color w:val="333333"/>
          <w:sz w:val="28"/>
          <w:szCs w:val="28"/>
        </w:rPr>
        <w:t xml:space="preserve"> (variole simienne), qui appartient au genre </w:t>
      </w:r>
      <w:proofErr w:type="spellStart"/>
      <w:r w:rsidRPr="00FE790F">
        <w:rPr>
          <w:sz w:val="28"/>
          <w:szCs w:val="28"/>
        </w:rPr>
        <w:t>Orthopoxvirus</w:t>
      </w:r>
      <w:proofErr w:type="spellEnd"/>
      <w:r w:rsidRPr="00FE790F">
        <w:rPr>
          <w:color w:val="333333"/>
          <w:sz w:val="28"/>
          <w:szCs w:val="28"/>
        </w:rPr>
        <w:t>, lequel comprend le virus de la variole (qui cause la variole). La variole se caractérise par une éruption ou des lésions cutanées généralement concentrées sur le visage, la paume des mains et la plante des pieds.</w:t>
      </w:r>
    </w:p>
    <w:p w14:paraId="2C09BF18" w14:textId="62222B74" w:rsidR="008F023C" w:rsidRPr="00FE790F" w:rsidRDefault="008F023C" w:rsidP="00FE790F">
      <w:pPr>
        <w:pStyle w:val="NormalWeb"/>
        <w:shd w:val="clear" w:color="auto" w:fill="FFFFFF"/>
        <w:spacing w:before="0" w:beforeAutospacing="0" w:after="0" w:afterAutospacing="0"/>
        <w:jc w:val="both"/>
        <w:rPr>
          <w:color w:val="333333"/>
          <w:sz w:val="28"/>
          <w:szCs w:val="28"/>
        </w:rPr>
      </w:pPr>
      <w:r w:rsidRPr="00FE790F">
        <w:rPr>
          <w:color w:val="333333"/>
          <w:sz w:val="28"/>
          <w:szCs w:val="28"/>
        </w:rPr>
        <w:t xml:space="preserve">Il existe deux souches génétiquement distinctes du virus de </w:t>
      </w:r>
      <w:proofErr w:type="spellStart"/>
      <w:r w:rsidR="00FD3AF1" w:rsidRPr="00FE790F">
        <w:rPr>
          <w:color w:val="333333"/>
          <w:sz w:val="28"/>
          <w:szCs w:val="28"/>
        </w:rPr>
        <w:t>M</w:t>
      </w:r>
      <w:r w:rsidRPr="00FE790F">
        <w:rPr>
          <w:color w:val="333333"/>
          <w:sz w:val="28"/>
          <w:szCs w:val="28"/>
        </w:rPr>
        <w:t>pox</w:t>
      </w:r>
      <w:proofErr w:type="spellEnd"/>
      <w:r w:rsidRPr="00FE790F">
        <w:rPr>
          <w:color w:val="333333"/>
          <w:sz w:val="28"/>
          <w:szCs w:val="28"/>
        </w:rPr>
        <w:t xml:space="preserve"> (variole du singe) : la souche du bassin du Congo (Afrique centrale) et la souche ouest-africaine. Les infections humaines par la souche ouest-africaine semblent causer une maladie moins grave que la souche du bassin du Congo.</w:t>
      </w:r>
      <w:r w:rsidRPr="00FE790F">
        <w:rPr>
          <w:rStyle w:val="Appelnotedebasdep"/>
          <w:color w:val="333333"/>
          <w:sz w:val="28"/>
          <w:szCs w:val="28"/>
        </w:rPr>
        <w:footnoteReference w:id="1"/>
      </w:r>
    </w:p>
    <w:p w14:paraId="0CF4CEBE" w14:textId="77777777" w:rsidR="008F023C" w:rsidRPr="00FF28E5" w:rsidRDefault="008F023C" w:rsidP="00FE790F">
      <w:pPr>
        <w:jc w:val="both"/>
        <w:rPr>
          <w:rFonts w:ascii="Times New Roman" w:hAnsi="Times New Roman" w:cs="Times New Roman"/>
          <w:sz w:val="28"/>
          <w:szCs w:val="28"/>
        </w:rPr>
      </w:pPr>
    </w:p>
    <w:p w14:paraId="26AC0C64" w14:textId="77777777" w:rsidR="00174961" w:rsidRPr="00FE790F" w:rsidRDefault="00174961" w:rsidP="00FE790F">
      <w:pPr>
        <w:spacing w:before="240" w:line="276" w:lineRule="auto"/>
        <w:jc w:val="both"/>
        <w:rPr>
          <w:rFonts w:ascii="Times New Roman" w:hAnsi="Times New Roman" w:cs="Times New Roman"/>
          <w:b/>
          <w:sz w:val="28"/>
          <w:szCs w:val="28"/>
        </w:rPr>
      </w:pPr>
    </w:p>
    <w:p w14:paraId="3164291A" w14:textId="72F0E9E8" w:rsidR="00DE261B" w:rsidRPr="00FE790F" w:rsidRDefault="00DE261B" w:rsidP="00FE790F">
      <w:pPr>
        <w:pStyle w:val="Paragraphedeliste"/>
        <w:numPr>
          <w:ilvl w:val="0"/>
          <w:numId w:val="17"/>
        </w:numPr>
        <w:spacing w:before="240" w:line="276" w:lineRule="auto"/>
        <w:jc w:val="both"/>
        <w:rPr>
          <w:rFonts w:ascii="Times New Roman" w:hAnsi="Times New Roman" w:cs="Times New Roman"/>
          <w:sz w:val="28"/>
          <w:szCs w:val="28"/>
        </w:rPr>
      </w:pPr>
      <w:proofErr w:type="spellStart"/>
      <w:r w:rsidRPr="00FE790F">
        <w:rPr>
          <w:rFonts w:ascii="Times New Roman" w:hAnsi="Times New Roman" w:cs="Times New Roman"/>
          <w:b/>
          <w:sz w:val="28"/>
          <w:szCs w:val="28"/>
        </w:rPr>
        <w:t>Historique</w:t>
      </w:r>
      <w:proofErr w:type="spellEnd"/>
    </w:p>
    <w:p w14:paraId="6A899CF0" w14:textId="77777777"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La maladie de la variole simienne est causée par l’</w:t>
      </w:r>
      <w:proofErr w:type="spellStart"/>
      <w:r w:rsidRPr="00FE790F">
        <w:rPr>
          <w:rFonts w:ascii="Times New Roman" w:hAnsi="Times New Roman" w:cs="Times New Roman"/>
          <w:sz w:val="28"/>
          <w:szCs w:val="28"/>
        </w:rPr>
        <w:t>orthopoxvirus</w:t>
      </w:r>
      <w:proofErr w:type="spellEnd"/>
      <w:r w:rsidRPr="00FE790F">
        <w:rPr>
          <w:rFonts w:ascii="Times New Roman" w:hAnsi="Times New Roman" w:cs="Times New Roman"/>
          <w:sz w:val="28"/>
          <w:szCs w:val="28"/>
        </w:rPr>
        <w:t xml:space="preserve"> simien, un virus à ADN double brin qui appartient au genre </w:t>
      </w:r>
      <w:proofErr w:type="spellStart"/>
      <w:r w:rsidRPr="00FE790F">
        <w:rPr>
          <w:rFonts w:ascii="Times New Roman" w:hAnsi="Times New Roman" w:cs="Times New Roman"/>
          <w:sz w:val="28"/>
          <w:szCs w:val="28"/>
        </w:rPr>
        <w:t>Orthopoxvirus</w:t>
      </w:r>
      <w:proofErr w:type="spellEnd"/>
      <w:r w:rsidRPr="00FE790F">
        <w:rPr>
          <w:rFonts w:ascii="Times New Roman" w:hAnsi="Times New Roman" w:cs="Times New Roman"/>
          <w:sz w:val="28"/>
          <w:szCs w:val="28"/>
        </w:rPr>
        <w:t xml:space="preserve"> de la famille des </w:t>
      </w:r>
      <w:proofErr w:type="spellStart"/>
      <w:r w:rsidRPr="00FE790F">
        <w:rPr>
          <w:rFonts w:ascii="Times New Roman" w:hAnsi="Times New Roman" w:cs="Times New Roman"/>
          <w:sz w:val="28"/>
          <w:szCs w:val="28"/>
        </w:rPr>
        <w:t>Poxviridés</w:t>
      </w:r>
      <w:proofErr w:type="spellEnd"/>
      <w:r w:rsidRPr="00FE790F">
        <w:rPr>
          <w:rFonts w:ascii="Times New Roman" w:hAnsi="Times New Roman" w:cs="Times New Roman"/>
          <w:sz w:val="28"/>
          <w:szCs w:val="28"/>
        </w:rPr>
        <w:t xml:space="preserve">, qui inclut la variole, la vaccine et d’autres virus. On distingue deux clades génétiques du virus de la variole simienne : </w:t>
      </w:r>
    </w:p>
    <w:p w14:paraId="3C56A2DE" w14:textId="53E9E013" w:rsidR="00DE261B" w:rsidRPr="00FE790F" w:rsidRDefault="00DE261B" w:rsidP="00FE790F">
      <w:pPr>
        <w:numPr>
          <w:ilvl w:val="0"/>
          <w:numId w:val="11"/>
        </w:numPr>
        <w:contextualSpacing/>
        <w:jc w:val="both"/>
        <w:rPr>
          <w:rFonts w:ascii="Times New Roman" w:hAnsi="Times New Roman" w:cs="Times New Roman"/>
          <w:sz w:val="28"/>
          <w:szCs w:val="28"/>
        </w:rPr>
      </w:pPr>
      <w:proofErr w:type="gramStart"/>
      <w:r w:rsidRPr="00FE790F">
        <w:rPr>
          <w:rFonts w:ascii="Times New Roman" w:hAnsi="Times New Roman" w:cs="Times New Roman"/>
          <w:sz w:val="28"/>
          <w:szCs w:val="28"/>
        </w:rPr>
        <w:t>clade</w:t>
      </w:r>
      <w:proofErr w:type="gramEnd"/>
      <w:r w:rsidRPr="00FE790F">
        <w:rPr>
          <w:rFonts w:ascii="Times New Roman" w:hAnsi="Times New Roman" w:cs="Times New Roman"/>
          <w:sz w:val="28"/>
          <w:szCs w:val="28"/>
        </w:rPr>
        <w:t xml:space="preserve"> 1, présent au bassin du Congo en Afrique Centrale ; </w:t>
      </w:r>
    </w:p>
    <w:p w14:paraId="62B2E5E7" w14:textId="7215EB83" w:rsidR="00DE261B" w:rsidRPr="00FE790F" w:rsidRDefault="00DE261B" w:rsidP="00FE790F">
      <w:pPr>
        <w:numPr>
          <w:ilvl w:val="0"/>
          <w:numId w:val="11"/>
        </w:numPr>
        <w:contextualSpacing/>
        <w:jc w:val="both"/>
        <w:rPr>
          <w:rFonts w:ascii="Times New Roman" w:hAnsi="Times New Roman" w:cs="Times New Roman"/>
          <w:sz w:val="28"/>
          <w:szCs w:val="28"/>
        </w:rPr>
      </w:pPr>
      <w:proofErr w:type="gramStart"/>
      <w:r w:rsidRPr="00FE790F">
        <w:rPr>
          <w:rFonts w:ascii="Times New Roman" w:hAnsi="Times New Roman" w:cs="Times New Roman"/>
          <w:sz w:val="28"/>
          <w:szCs w:val="28"/>
        </w:rPr>
        <w:t>clade</w:t>
      </w:r>
      <w:proofErr w:type="gramEnd"/>
      <w:r w:rsidRPr="00FE790F">
        <w:rPr>
          <w:rFonts w:ascii="Times New Roman" w:hAnsi="Times New Roman" w:cs="Times New Roman"/>
          <w:sz w:val="28"/>
          <w:szCs w:val="28"/>
        </w:rPr>
        <w:t xml:space="preserve"> 2 présent en Afrique de l’Ouest.</w:t>
      </w:r>
    </w:p>
    <w:p w14:paraId="042AC529" w14:textId="166FC904"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Le virus de la variole simienne a été découvert en 1958 au Danemark chez des singes gardés en captivité à des fins de recherche, et la forme humaine de la maladie a été identifiée pour la première fois en 1970 chez un garçon de neuf mois en </w:t>
      </w:r>
      <w:r w:rsidR="00174961" w:rsidRPr="00FE790F">
        <w:rPr>
          <w:rFonts w:ascii="Times New Roman" w:hAnsi="Times New Roman" w:cs="Times New Roman"/>
          <w:sz w:val="28"/>
          <w:szCs w:val="28"/>
        </w:rPr>
        <w:t>RDC</w:t>
      </w:r>
      <w:r w:rsidRPr="00FE790F">
        <w:rPr>
          <w:rFonts w:ascii="Times New Roman" w:hAnsi="Times New Roman" w:cs="Times New Roman"/>
          <w:sz w:val="28"/>
          <w:szCs w:val="28"/>
        </w:rPr>
        <w:t>.</w:t>
      </w:r>
      <w:r w:rsidRPr="00FE790F">
        <w:rPr>
          <w:rStyle w:val="Appelnotedebasdep"/>
          <w:rFonts w:ascii="Times New Roman" w:hAnsi="Times New Roman" w:cs="Times New Roman"/>
          <w:sz w:val="28"/>
          <w:szCs w:val="28"/>
        </w:rPr>
        <w:footnoteReference w:id="2"/>
      </w:r>
    </w:p>
    <w:p w14:paraId="77DA5B21" w14:textId="597F6542"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Après 1970, des cas de variole simienne ont émergé de manière sporadique en Afrique de l’Est et en Afrique centrale (clade I), ainsi qu’en Afrique de l’Ouest (clade II). En 2003, une flambée s’est déclenchée aux États-Unis, en lien avec des animaux sauvages importés (clade II). Depuis 2005, on signale chaque année des milliers de cas présumés en </w:t>
      </w:r>
      <w:r w:rsidR="00174961" w:rsidRPr="00FE790F">
        <w:rPr>
          <w:rFonts w:ascii="Times New Roman" w:hAnsi="Times New Roman" w:cs="Times New Roman"/>
          <w:sz w:val="28"/>
          <w:szCs w:val="28"/>
        </w:rPr>
        <w:t>RDC</w:t>
      </w:r>
      <w:r w:rsidRPr="00FE790F">
        <w:rPr>
          <w:rFonts w:ascii="Times New Roman" w:hAnsi="Times New Roman" w:cs="Times New Roman"/>
          <w:sz w:val="28"/>
          <w:szCs w:val="28"/>
        </w:rPr>
        <w:t xml:space="preserve">. En 2017, la variole simienne est réapparue au Nigeria et continue de se propager parmi les habitants du pays et de contaminer des voyageurs vers d’autres destinations. </w:t>
      </w:r>
      <w:r w:rsidRPr="00FE790F">
        <w:rPr>
          <w:rStyle w:val="Appelnotedebasdep"/>
          <w:rFonts w:ascii="Times New Roman" w:hAnsi="Times New Roman" w:cs="Times New Roman"/>
          <w:sz w:val="28"/>
          <w:szCs w:val="28"/>
        </w:rPr>
        <w:footnoteReference w:id="3"/>
      </w:r>
    </w:p>
    <w:p w14:paraId="0EE70BC2" w14:textId="03D14E89"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En mai 2022, une flambée de variole simienne s’est déclenchée soudainement et s’est rapidement propagée dans les six Régions de l’OMS : on a recensé dans 110 pays quelque 87 000 cas et 112 décès. </w:t>
      </w:r>
      <w:r w:rsidRPr="00FE790F">
        <w:rPr>
          <w:rStyle w:val="Appelnotedebasdep"/>
          <w:rFonts w:ascii="Times New Roman" w:hAnsi="Times New Roman" w:cs="Times New Roman"/>
          <w:sz w:val="28"/>
          <w:szCs w:val="28"/>
        </w:rPr>
        <w:footnoteReference w:id="4"/>
      </w:r>
    </w:p>
    <w:p w14:paraId="50BAD43D" w14:textId="4D390434"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Le virus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continue de se répandre en Afrique centrale, le pays le plus touché est la RDC où le nombre de contaminations a été multiplié par trois depuis le début de l’année 2024 par rapport à la même période en 2023, avec 4995 cas suspects dont 316 décès notifiés avec une létalité de 6.2% du début de l’année au 7 avril 2024.</w:t>
      </w:r>
    </w:p>
    <w:p w14:paraId="2A6CFBEE" w14:textId="77777777" w:rsidR="00DE261B" w:rsidRPr="00FE790F" w:rsidRDefault="00DE261B" w:rsidP="00FE790F">
      <w:pPr>
        <w:jc w:val="both"/>
        <w:rPr>
          <w:rFonts w:ascii="Times New Roman" w:hAnsi="Times New Roman" w:cs="Times New Roman"/>
          <w:sz w:val="28"/>
          <w:szCs w:val="28"/>
        </w:rPr>
      </w:pPr>
      <w:r w:rsidRPr="00FE790F">
        <w:rPr>
          <w:rFonts w:ascii="Times New Roman" w:hAnsi="Times New Roman" w:cs="Times New Roman"/>
          <w:sz w:val="28"/>
          <w:szCs w:val="28"/>
        </w:rPr>
        <w:t>D’après le CDC Africa, plus de 19 000 cas ont été enregistrés entre février 2023 et février 2024, dont 1 000 décès, les enfants de moins de 5 ans représentant un décès sur dix. Les chercheurs sont particulièrement inquiets de l’émergence d’une transmission plus majoritairement sexuelle, notamment par le biais de la prostitution, et de la forte mortalité qui touche les enfants jusqu’à 15 ans.</w:t>
      </w:r>
    </w:p>
    <w:p w14:paraId="3209B626" w14:textId="1F631057" w:rsidR="00E24CBF" w:rsidRPr="00FE790F" w:rsidRDefault="00E24CBF" w:rsidP="00FE790F">
      <w:pPr>
        <w:pStyle w:val="Paragraphedeliste"/>
        <w:numPr>
          <w:ilvl w:val="0"/>
          <w:numId w:val="17"/>
        </w:numPr>
        <w:spacing w:before="240" w:line="276" w:lineRule="auto"/>
        <w:jc w:val="both"/>
        <w:rPr>
          <w:rFonts w:ascii="Times New Roman" w:hAnsi="Times New Roman" w:cs="Times New Roman"/>
          <w:b/>
          <w:sz w:val="28"/>
          <w:szCs w:val="28"/>
          <w:lang w:val="en-GB"/>
        </w:rPr>
      </w:pPr>
      <w:r w:rsidRPr="00FE790F">
        <w:rPr>
          <w:rFonts w:ascii="Times New Roman" w:hAnsi="Times New Roman" w:cs="Times New Roman"/>
          <w:b/>
          <w:sz w:val="28"/>
          <w:szCs w:val="28"/>
          <w:lang w:val="en-GB"/>
        </w:rPr>
        <w:t>Transmission</w:t>
      </w:r>
      <w:r w:rsidRPr="00FE790F">
        <w:rPr>
          <w:rStyle w:val="Appelnotedebasdep"/>
          <w:rFonts w:ascii="Times New Roman" w:hAnsi="Times New Roman" w:cs="Times New Roman"/>
          <w:b/>
          <w:sz w:val="28"/>
          <w:szCs w:val="28"/>
          <w:lang w:val="en-GB"/>
        </w:rPr>
        <w:footnoteReference w:id="5"/>
      </w:r>
    </w:p>
    <w:p w14:paraId="399D9DBB" w14:textId="77777777"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La contamination du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peut se produire lorsqu'une personne entre en contact étroit avec un animal (zoonotique), un humain ou des matériaux contaminés par le virus. </w:t>
      </w:r>
    </w:p>
    <w:p w14:paraId="6EB8E52C" w14:textId="7F9BB2F1"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La transmission interhumaine de l’</w:t>
      </w:r>
      <w:proofErr w:type="spellStart"/>
      <w:r w:rsidRPr="00FE790F">
        <w:rPr>
          <w:rFonts w:ascii="Times New Roman" w:hAnsi="Times New Roman" w:cs="Times New Roman"/>
          <w:sz w:val="28"/>
          <w:szCs w:val="28"/>
        </w:rPr>
        <w:t>orthopoxvirus</w:t>
      </w:r>
      <w:proofErr w:type="spellEnd"/>
      <w:r w:rsidRPr="00FE790F">
        <w:rPr>
          <w:rFonts w:ascii="Times New Roman" w:hAnsi="Times New Roman" w:cs="Times New Roman"/>
          <w:sz w:val="28"/>
          <w:szCs w:val="28"/>
        </w:rPr>
        <w:t xml:space="preserve"> simien peut se produire par un contact direct avec des lésions infectieuses cutanées ou autres. Cela inclut :</w:t>
      </w:r>
    </w:p>
    <w:p w14:paraId="463CCBCF" w14:textId="77777777" w:rsidR="000B4D97" w:rsidRPr="00FE790F" w:rsidRDefault="000B4D97" w:rsidP="00FE790F">
      <w:pPr>
        <w:pStyle w:val="Paragraphedeliste"/>
        <w:numPr>
          <w:ilvl w:val="0"/>
          <w:numId w:val="2"/>
        </w:numPr>
        <w:spacing w:after="0" w:line="240"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Toute forme de contact corporel avec une personne infectée ;</w:t>
      </w:r>
    </w:p>
    <w:p w14:paraId="2563A3BC" w14:textId="6E9D3523" w:rsidR="000B4D97" w:rsidRPr="00FE790F" w:rsidRDefault="000B4D97" w:rsidP="00FE790F">
      <w:pPr>
        <w:pStyle w:val="Paragraphedeliste"/>
        <w:numPr>
          <w:ilvl w:val="0"/>
          <w:numId w:val="2"/>
        </w:numPr>
        <w:spacing w:after="0" w:line="240"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 xml:space="preserve">Tout contact avec les objets (les vêtements, la literie, les ustensiles, </w:t>
      </w:r>
      <w:proofErr w:type="spellStart"/>
      <w:r w:rsidRPr="00FE790F">
        <w:rPr>
          <w:rFonts w:ascii="Times New Roman" w:hAnsi="Times New Roman" w:cs="Times New Roman"/>
          <w:sz w:val="28"/>
          <w:szCs w:val="28"/>
          <w:lang w:val="fr-FR"/>
        </w:rPr>
        <w:t>etc</w:t>
      </w:r>
      <w:proofErr w:type="spellEnd"/>
      <w:r w:rsidRPr="00FE790F">
        <w:rPr>
          <w:rFonts w:ascii="Times New Roman" w:hAnsi="Times New Roman" w:cs="Times New Roman"/>
          <w:sz w:val="28"/>
          <w:szCs w:val="28"/>
          <w:lang w:val="fr-FR"/>
        </w:rPr>
        <w:t>) et autres objets ayant été en contact avec une personne malade;</w:t>
      </w:r>
    </w:p>
    <w:p w14:paraId="44BBB0BC" w14:textId="77777777" w:rsidR="00FF709F" w:rsidRPr="00FE790F" w:rsidRDefault="002E3BC6" w:rsidP="00FE790F">
      <w:pPr>
        <w:pStyle w:val="Paragraphedeliste"/>
        <w:numPr>
          <w:ilvl w:val="0"/>
          <w:numId w:val="2"/>
        </w:numPr>
        <w:spacing w:after="0" w:line="240" w:lineRule="auto"/>
        <w:jc w:val="both"/>
        <w:rPr>
          <w:rFonts w:ascii="Times New Roman" w:hAnsi="Times New Roman" w:cs="Times New Roman"/>
          <w:sz w:val="28"/>
          <w:szCs w:val="28"/>
          <w:lang w:val="fr-FR"/>
        </w:rPr>
      </w:pPr>
      <w:proofErr w:type="gramStart"/>
      <w:r w:rsidRPr="00FF28E5">
        <w:rPr>
          <w:rFonts w:ascii="Times New Roman" w:hAnsi="Times New Roman" w:cs="Times New Roman"/>
          <w:sz w:val="28"/>
          <w:szCs w:val="28"/>
          <w:lang w:val="fr-FR"/>
        </w:rPr>
        <w:t>blessures</w:t>
      </w:r>
      <w:proofErr w:type="gramEnd"/>
      <w:r w:rsidRPr="00FF28E5">
        <w:rPr>
          <w:rFonts w:ascii="Times New Roman" w:hAnsi="Times New Roman" w:cs="Times New Roman"/>
          <w:sz w:val="28"/>
          <w:szCs w:val="28"/>
          <w:lang w:val="fr-FR"/>
        </w:rPr>
        <w:t xml:space="preserve"> par objets tranchants dans le cadre de soins de santé</w:t>
      </w:r>
    </w:p>
    <w:p w14:paraId="18B298B0" w14:textId="0D1C8950" w:rsidR="00FF709F" w:rsidRPr="00FE790F" w:rsidRDefault="000B4D97" w:rsidP="00FE790F">
      <w:pPr>
        <w:pStyle w:val="Paragraphedeliste"/>
        <w:numPr>
          <w:ilvl w:val="0"/>
          <w:numId w:val="2"/>
        </w:numPr>
        <w:spacing w:after="0" w:line="240"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Gouttelettes respiratoires ou aérosols à faible portée ;</w:t>
      </w:r>
    </w:p>
    <w:p w14:paraId="1ACC8AAC" w14:textId="655B0F13" w:rsidR="00FF709F" w:rsidRPr="00FE790F" w:rsidRDefault="00FF709F" w:rsidP="00FE790F">
      <w:pPr>
        <w:pStyle w:val="Paragraphedeliste"/>
        <w:numPr>
          <w:ilvl w:val="0"/>
          <w:numId w:val="2"/>
        </w:numPr>
        <w:spacing w:after="0" w:line="240"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Rapports sexuels</w:t>
      </w:r>
    </w:p>
    <w:p w14:paraId="2A7E1442" w14:textId="5D9990AC" w:rsidR="0008686A" w:rsidRPr="00FE790F" w:rsidRDefault="0008686A" w:rsidP="00FE790F">
      <w:pPr>
        <w:pStyle w:val="Paragraphedeliste"/>
        <w:jc w:val="both"/>
        <w:rPr>
          <w:rFonts w:ascii="Times New Roman" w:hAnsi="Times New Roman" w:cs="Times New Roman"/>
          <w:sz w:val="28"/>
          <w:szCs w:val="28"/>
        </w:rPr>
      </w:pPr>
    </w:p>
    <w:p w14:paraId="2BC0B454" w14:textId="674FFAD0"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La transmission du virus de la variole simienne d’un animal contaminé à un humain peut se faire à l’occasion de morsures ou de griffures ou lors d’activités telles que la chasse, le dépouillage, le piégeage, la cuisson, la manipulation des carcasses ou la consommation d’animaux. L’ampleur de la circulation virale au sein des populations animales n’est pas connue avec précision et d’autres études sont en cours.</w:t>
      </w:r>
    </w:p>
    <w:p w14:paraId="1AD2D2B5" w14:textId="0255DFB9" w:rsidR="00E24CBF" w:rsidRPr="00FE790F" w:rsidRDefault="005672FD" w:rsidP="00FE790F">
      <w:pPr>
        <w:pStyle w:val="Paragraphedeliste"/>
        <w:numPr>
          <w:ilvl w:val="0"/>
          <w:numId w:val="17"/>
        </w:numPr>
        <w:spacing w:before="240" w:line="276" w:lineRule="auto"/>
        <w:jc w:val="both"/>
        <w:rPr>
          <w:rFonts w:ascii="Times New Roman" w:hAnsi="Times New Roman" w:cs="Times New Roman"/>
          <w:b/>
          <w:sz w:val="28"/>
          <w:szCs w:val="28"/>
          <w:lang w:val="en-GB"/>
        </w:rPr>
      </w:pPr>
      <w:proofErr w:type="spellStart"/>
      <w:r w:rsidRPr="00FE790F">
        <w:rPr>
          <w:rFonts w:ascii="Times New Roman" w:hAnsi="Times New Roman" w:cs="Times New Roman"/>
          <w:b/>
          <w:sz w:val="28"/>
          <w:szCs w:val="28"/>
          <w:lang w:val="en-GB"/>
        </w:rPr>
        <w:t>Signes</w:t>
      </w:r>
      <w:proofErr w:type="spellEnd"/>
      <w:r w:rsidRPr="00FE790F">
        <w:rPr>
          <w:rFonts w:ascii="Times New Roman" w:hAnsi="Times New Roman" w:cs="Times New Roman"/>
          <w:b/>
          <w:sz w:val="28"/>
          <w:szCs w:val="28"/>
          <w:lang w:val="en-GB"/>
        </w:rPr>
        <w:t xml:space="preserve"> et </w:t>
      </w:r>
      <w:proofErr w:type="spellStart"/>
      <w:r w:rsidRPr="00FE790F">
        <w:rPr>
          <w:rFonts w:ascii="Times New Roman" w:hAnsi="Times New Roman" w:cs="Times New Roman"/>
          <w:b/>
          <w:sz w:val="28"/>
          <w:szCs w:val="28"/>
          <w:lang w:val="en-GB"/>
        </w:rPr>
        <w:t>sympômes</w:t>
      </w:r>
      <w:proofErr w:type="spellEnd"/>
      <w:r w:rsidRPr="00FE790F">
        <w:rPr>
          <w:rStyle w:val="Appelnotedebasdep"/>
          <w:rFonts w:ascii="Times New Roman" w:hAnsi="Times New Roman" w:cs="Times New Roman"/>
          <w:b/>
          <w:sz w:val="28"/>
          <w:szCs w:val="28"/>
          <w:lang w:val="en-GB"/>
        </w:rPr>
        <w:footnoteReference w:id="6"/>
      </w:r>
    </w:p>
    <w:p w14:paraId="24EA3B94" w14:textId="77777777"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Le virus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provoque des signes et symptômes qui apparaissent généralement dans la semaine qui suit l'exposition, mais qui peuvent apparaître 1 à 21 jours après l'exposition. Les symptômes durent généralement 2 à 4 semaines, mais peuvent durer plus longtemps chez une personne dont le système immunitaire est affaibli.</w:t>
      </w:r>
    </w:p>
    <w:p w14:paraId="48FC5DBA" w14:textId="77777777" w:rsidR="00E24CBF" w:rsidRPr="00FE790F" w:rsidRDefault="00E24CBF" w:rsidP="00FE790F">
      <w:pPr>
        <w:spacing w:after="0"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Les symptômes courants du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sont :</w:t>
      </w:r>
    </w:p>
    <w:p w14:paraId="0055A666" w14:textId="18552236" w:rsidR="00FF709F" w:rsidRPr="00FE790F" w:rsidRDefault="00FF709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r w:rsidRPr="00FE790F">
        <w:rPr>
          <w:rFonts w:ascii="Times New Roman" w:eastAsia="Times New Roman" w:hAnsi="Times New Roman" w:cs="Times New Roman"/>
          <w:sz w:val="28"/>
          <w:szCs w:val="28"/>
          <w:lang w:eastAsia="fr-FR"/>
        </w:rPr>
        <w:t>Fièvre</w:t>
      </w:r>
    </w:p>
    <w:p w14:paraId="4C0E9FE8" w14:textId="150E3CEC" w:rsidR="00FF709F" w:rsidRPr="00FE790F" w:rsidRDefault="00FF709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des</w:t>
      </w:r>
      <w:proofErr w:type="gramEnd"/>
      <w:r w:rsidRPr="00FE790F">
        <w:rPr>
          <w:rFonts w:ascii="Times New Roman" w:eastAsia="Times New Roman" w:hAnsi="Times New Roman" w:cs="Times New Roman"/>
          <w:sz w:val="28"/>
          <w:szCs w:val="28"/>
          <w:lang w:eastAsia="fr-FR"/>
        </w:rPr>
        <w:t xml:space="preserve"> ganglions lymphatiques enflés</w:t>
      </w:r>
    </w:p>
    <w:p w14:paraId="14A494EB" w14:textId="77777777" w:rsidR="00E24CBF" w:rsidRPr="00FE790F" w:rsidRDefault="00E24CB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éruption</w:t>
      </w:r>
      <w:proofErr w:type="gramEnd"/>
      <w:r w:rsidRPr="00FE790F">
        <w:rPr>
          <w:rFonts w:ascii="Times New Roman" w:eastAsia="Times New Roman" w:hAnsi="Times New Roman" w:cs="Times New Roman"/>
          <w:sz w:val="28"/>
          <w:szCs w:val="28"/>
          <w:lang w:eastAsia="fr-FR"/>
        </w:rPr>
        <w:t xml:space="preserve"> cutanée</w:t>
      </w:r>
    </w:p>
    <w:p w14:paraId="3E8DA14F" w14:textId="77777777" w:rsidR="00E24CBF" w:rsidRPr="00FE790F" w:rsidRDefault="00E24CB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mal</w:t>
      </w:r>
      <w:proofErr w:type="gramEnd"/>
      <w:r w:rsidRPr="00FE790F">
        <w:rPr>
          <w:rFonts w:ascii="Times New Roman" w:eastAsia="Times New Roman" w:hAnsi="Times New Roman" w:cs="Times New Roman"/>
          <w:sz w:val="28"/>
          <w:szCs w:val="28"/>
          <w:lang w:eastAsia="fr-FR"/>
        </w:rPr>
        <w:t xml:space="preserve"> de gorge</w:t>
      </w:r>
    </w:p>
    <w:p w14:paraId="5A7231BC" w14:textId="77777777" w:rsidR="00E24CBF" w:rsidRPr="00FE790F" w:rsidRDefault="00E24CB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mal</w:t>
      </w:r>
      <w:proofErr w:type="gramEnd"/>
      <w:r w:rsidRPr="00FE790F">
        <w:rPr>
          <w:rFonts w:ascii="Times New Roman" w:eastAsia="Times New Roman" w:hAnsi="Times New Roman" w:cs="Times New Roman"/>
          <w:sz w:val="28"/>
          <w:szCs w:val="28"/>
          <w:lang w:eastAsia="fr-FR"/>
        </w:rPr>
        <w:t xml:space="preserve"> de tête</w:t>
      </w:r>
    </w:p>
    <w:p w14:paraId="69EAD18F" w14:textId="77777777" w:rsidR="00E24CBF" w:rsidRPr="00FE790F" w:rsidRDefault="00E24CB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douleurs</w:t>
      </w:r>
      <w:proofErr w:type="gramEnd"/>
      <w:r w:rsidRPr="00FE790F">
        <w:rPr>
          <w:rFonts w:ascii="Times New Roman" w:eastAsia="Times New Roman" w:hAnsi="Times New Roman" w:cs="Times New Roman"/>
          <w:sz w:val="28"/>
          <w:szCs w:val="28"/>
          <w:lang w:eastAsia="fr-FR"/>
        </w:rPr>
        <w:t xml:space="preserve"> musculaires</w:t>
      </w:r>
    </w:p>
    <w:p w14:paraId="70765A1A" w14:textId="77777777" w:rsidR="00E24CBF" w:rsidRPr="00FE790F" w:rsidRDefault="00E24CB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gramStart"/>
      <w:r w:rsidRPr="00FE790F">
        <w:rPr>
          <w:rFonts w:ascii="Times New Roman" w:eastAsia="Times New Roman" w:hAnsi="Times New Roman" w:cs="Times New Roman"/>
          <w:sz w:val="28"/>
          <w:szCs w:val="28"/>
          <w:lang w:eastAsia="fr-FR"/>
        </w:rPr>
        <w:t>mal</w:t>
      </w:r>
      <w:proofErr w:type="gramEnd"/>
      <w:r w:rsidRPr="00FE790F">
        <w:rPr>
          <w:rFonts w:ascii="Times New Roman" w:eastAsia="Times New Roman" w:hAnsi="Times New Roman" w:cs="Times New Roman"/>
          <w:sz w:val="28"/>
          <w:szCs w:val="28"/>
          <w:lang w:eastAsia="fr-FR"/>
        </w:rPr>
        <w:t xml:space="preserve"> au dos</w:t>
      </w:r>
    </w:p>
    <w:p w14:paraId="414D1F07" w14:textId="3E1EC61F" w:rsidR="00E24CBF" w:rsidRPr="00FE790F" w:rsidRDefault="00FF709F" w:rsidP="00FE790F">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fr-FR"/>
        </w:rPr>
      </w:pPr>
      <w:proofErr w:type="spellStart"/>
      <w:r w:rsidRPr="00FE790F">
        <w:rPr>
          <w:rFonts w:ascii="Times New Roman" w:eastAsia="Times New Roman" w:hAnsi="Times New Roman" w:cs="Times New Roman"/>
          <w:sz w:val="28"/>
          <w:szCs w:val="28"/>
          <w:lang w:eastAsia="fr-FR"/>
        </w:rPr>
        <w:t>Asthenie</w:t>
      </w:r>
      <w:proofErr w:type="spellEnd"/>
      <w:r w:rsidR="00E24CBF" w:rsidRPr="00FE790F">
        <w:rPr>
          <w:rFonts w:ascii="Times New Roman" w:eastAsia="Times New Roman" w:hAnsi="Times New Roman" w:cs="Times New Roman"/>
          <w:sz w:val="28"/>
          <w:szCs w:val="28"/>
          <w:lang w:eastAsia="fr-FR"/>
        </w:rPr>
        <w:t>.</w:t>
      </w:r>
      <w:r w:rsidR="005672FD" w:rsidRPr="00FE790F">
        <w:rPr>
          <w:rStyle w:val="Appelnotedebasdep"/>
          <w:rFonts w:ascii="Times New Roman" w:eastAsia="Times New Roman" w:hAnsi="Times New Roman" w:cs="Times New Roman"/>
          <w:sz w:val="28"/>
          <w:szCs w:val="28"/>
          <w:lang w:eastAsia="fr-FR"/>
        </w:rPr>
        <w:footnoteReference w:id="7"/>
      </w:r>
    </w:p>
    <w:p w14:paraId="46AC1886" w14:textId="5B81AB4C" w:rsidR="00E24CBF" w:rsidRPr="00FE790F" w:rsidRDefault="00E24CBF" w:rsidP="00FE790F">
      <w:pPr>
        <w:pStyle w:val="Paragraphedeliste"/>
        <w:numPr>
          <w:ilvl w:val="0"/>
          <w:numId w:val="17"/>
        </w:numPr>
        <w:spacing w:before="240" w:line="276" w:lineRule="auto"/>
        <w:jc w:val="both"/>
        <w:rPr>
          <w:rFonts w:ascii="Times New Roman" w:hAnsi="Times New Roman" w:cs="Times New Roman"/>
          <w:b/>
          <w:sz w:val="28"/>
          <w:szCs w:val="28"/>
          <w:lang w:val="en-GB"/>
        </w:rPr>
      </w:pPr>
      <w:r w:rsidRPr="00FE790F">
        <w:rPr>
          <w:rFonts w:ascii="Times New Roman" w:hAnsi="Times New Roman" w:cs="Times New Roman"/>
          <w:b/>
          <w:sz w:val="28"/>
          <w:szCs w:val="28"/>
          <w:lang w:val="en-GB"/>
        </w:rPr>
        <w:t>Diagnostic</w:t>
      </w:r>
      <w:r w:rsidR="005672FD" w:rsidRPr="00FE790F">
        <w:rPr>
          <w:rStyle w:val="Appelnotedebasdep"/>
          <w:rFonts w:ascii="Times New Roman" w:hAnsi="Times New Roman" w:cs="Times New Roman"/>
          <w:b/>
          <w:sz w:val="28"/>
          <w:szCs w:val="28"/>
          <w:lang w:val="en-GB"/>
        </w:rPr>
        <w:footnoteReference w:id="8"/>
      </w:r>
    </w:p>
    <w:p w14:paraId="5335A35F" w14:textId="77777777"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La détection de l'ADN viral par réaction en chaîne par polymérase (PCR) est le test de laboratoire privilégié pour le dépistage du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Les meilleurs échantillons diagnostiques sont prélevés directement sur l'éruption cutanée (peau, liquide ou croûtes) par écouvillonnage vigoureux. En l'absence de lésions cutanées, le test peut être effectué sur des écouvillons </w:t>
      </w:r>
      <w:proofErr w:type="spellStart"/>
      <w:r w:rsidRPr="00FE790F">
        <w:rPr>
          <w:rFonts w:ascii="Times New Roman" w:hAnsi="Times New Roman" w:cs="Times New Roman"/>
          <w:sz w:val="28"/>
          <w:szCs w:val="28"/>
        </w:rPr>
        <w:t>oropharyngés</w:t>
      </w:r>
      <w:proofErr w:type="spellEnd"/>
      <w:r w:rsidRPr="00FE790F">
        <w:rPr>
          <w:rFonts w:ascii="Times New Roman" w:hAnsi="Times New Roman" w:cs="Times New Roman"/>
          <w:sz w:val="28"/>
          <w:szCs w:val="28"/>
        </w:rPr>
        <w:t xml:space="preserve">, anaux ou rectaux. Le test sanguin n'est pas recommandé. Les méthodes de détection des anticorps peuvent ne pas être utiles car elles ne permettent pas de faire la distinction entre les différents </w:t>
      </w:r>
      <w:proofErr w:type="spellStart"/>
      <w:r w:rsidRPr="00FE790F">
        <w:rPr>
          <w:rFonts w:ascii="Times New Roman" w:hAnsi="Times New Roman" w:cs="Times New Roman"/>
          <w:sz w:val="28"/>
          <w:szCs w:val="28"/>
        </w:rPr>
        <w:t>orthopoxvirus</w:t>
      </w:r>
      <w:proofErr w:type="spellEnd"/>
      <w:r w:rsidRPr="00FE790F">
        <w:rPr>
          <w:rFonts w:ascii="Times New Roman" w:hAnsi="Times New Roman" w:cs="Times New Roman"/>
          <w:sz w:val="28"/>
          <w:szCs w:val="28"/>
        </w:rPr>
        <w:t>.</w:t>
      </w:r>
    </w:p>
    <w:p w14:paraId="4BC9536B" w14:textId="20B12701" w:rsidR="00E24CBF" w:rsidRPr="00FE790F" w:rsidRDefault="00E24CBF" w:rsidP="00FE790F">
      <w:pPr>
        <w:pStyle w:val="Paragraphedeliste"/>
        <w:numPr>
          <w:ilvl w:val="0"/>
          <w:numId w:val="17"/>
        </w:numPr>
        <w:spacing w:before="240" w:line="276" w:lineRule="auto"/>
        <w:jc w:val="both"/>
        <w:rPr>
          <w:rFonts w:ascii="Times New Roman" w:hAnsi="Times New Roman" w:cs="Times New Roman"/>
          <w:b/>
          <w:sz w:val="28"/>
          <w:szCs w:val="28"/>
          <w:lang w:val="en-GB"/>
        </w:rPr>
      </w:pPr>
      <w:proofErr w:type="spellStart"/>
      <w:r w:rsidRPr="00FE790F">
        <w:rPr>
          <w:rFonts w:ascii="Times New Roman" w:hAnsi="Times New Roman" w:cs="Times New Roman"/>
          <w:b/>
          <w:sz w:val="28"/>
          <w:szCs w:val="28"/>
          <w:lang w:val="en-GB"/>
        </w:rPr>
        <w:t>Traitement</w:t>
      </w:r>
      <w:proofErr w:type="spellEnd"/>
      <w:r w:rsidR="005672FD" w:rsidRPr="00FE790F">
        <w:rPr>
          <w:rStyle w:val="Appelnotedebasdep"/>
          <w:rFonts w:ascii="Times New Roman" w:hAnsi="Times New Roman" w:cs="Times New Roman"/>
          <w:b/>
          <w:sz w:val="28"/>
          <w:szCs w:val="28"/>
          <w:lang w:val="en-GB"/>
        </w:rPr>
        <w:footnoteReference w:id="9"/>
      </w:r>
    </w:p>
    <w:p w14:paraId="05921CE5" w14:textId="3DA3750B"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Il n'existe pas de traitement spécifique pour l'infection par le virus du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le traitement est symptomatique</w:t>
      </w:r>
      <w:r w:rsidR="001A77B6" w:rsidRPr="00FE790F">
        <w:rPr>
          <w:rFonts w:ascii="Times New Roman" w:hAnsi="Times New Roman" w:cs="Times New Roman"/>
          <w:sz w:val="28"/>
          <w:szCs w:val="28"/>
        </w:rPr>
        <w:t xml:space="preserve"> et peut être associé à une antibiothérapie</w:t>
      </w:r>
      <w:r w:rsidRPr="00FE790F">
        <w:rPr>
          <w:rFonts w:ascii="Times New Roman" w:hAnsi="Times New Roman" w:cs="Times New Roman"/>
          <w:sz w:val="28"/>
          <w:szCs w:val="28"/>
        </w:rPr>
        <w:t xml:space="preserve">. L’objectif du traitement est de soigner l’éruption cutanée, d’apaiser la douleur et d’éviter les complications. Il est important de fournir à la personne atteinte des soins de soutien précoces pour aider à gérer les symptômes et éviter d’autres problèmes. </w:t>
      </w:r>
    </w:p>
    <w:p w14:paraId="516B3BAE" w14:textId="77777777"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Il est toutefois possible, pour les cas les plus graves, de se voir prescrire un traitement par </w:t>
      </w:r>
      <w:proofErr w:type="spellStart"/>
      <w:r w:rsidRPr="00FE790F">
        <w:rPr>
          <w:rFonts w:ascii="Times New Roman" w:hAnsi="Times New Roman" w:cs="Times New Roman"/>
          <w:sz w:val="28"/>
          <w:szCs w:val="28"/>
        </w:rPr>
        <w:t>immunoglobines</w:t>
      </w:r>
      <w:proofErr w:type="spellEnd"/>
      <w:r w:rsidRPr="00FE790F">
        <w:rPr>
          <w:rFonts w:ascii="Times New Roman" w:hAnsi="Times New Roman" w:cs="Times New Roman"/>
          <w:sz w:val="28"/>
          <w:szCs w:val="28"/>
        </w:rPr>
        <w:t xml:space="preserve"> ou un antiviral, notamment le </w:t>
      </w:r>
      <w:proofErr w:type="spellStart"/>
      <w:r w:rsidRPr="00FE790F">
        <w:rPr>
          <w:rFonts w:ascii="Times New Roman" w:hAnsi="Times New Roman" w:cs="Times New Roman"/>
          <w:sz w:val="28"/>
          <w:szCs w:val="28"/>
        </w:rPr>
        <w:t>Tecovirimat</w:t>
      </w:r>
      <w:proofErr w:type="spellEnd"/>
      <w:r w:rsidRPr="00FE790F">
        <w:rPr>
          <w:rFonts w:ascii="Times New Roman" w:hAnsi="Times New Roman" w:cs="Times New Roman"/>
          <w:sz w:val="28"/>
          <w:szCs w:val="28"/>
        </w:rPr>
        <w:t>. Les anti-inflammatoires quant à eux sont interdits car ils provoquent de graves complications.</w:t>
      </w:r>
    </w:p>
    <w:p w14:paraId="19DD6EC9" w14:textId="7744400D" w:rsidR="00E24CBF" w:rsidRPr="00FE790F" w:rsidRDefault="00E24CBF" w:rsidP="00FE790F">
      <w:pPr>
        <w:pStyle w:val="Paragraphedeliste"/>
        <w:numPr>
          <w:ilvl w:val="0"/>
          <w:numId w:val="17"/>
        </w:numPr>
        <w:spacing w:before="240" w:line="276" w:lineRule="auto"/>
        <w:jc w:val="both"/>
        <w:rPr>
          <w:rFonts w:ascii="Times New Roman" w:hAnsi="Times New Roman" w:cs="Times New Roman"/>
          <w:b/>
          <w:sz w:val="28"/>
          <w:szCs w:val="28"/>
          <w:lang w:val="en-GB"/>
        </w:rPr>
      </w:pPr>
      <w:r w:rsidRPr="00FE790F">
        <w:rPr>
          <w:rFonts w:ascii="Times New Roman" w:hAnsi="Times New Roman" w:cs="Times New Roman"/>
          <w:b/>
          <w:sz w:val="28"/>
          <w:szCs w:val="28"/>
          <w:lang w:val="en-GB"/>
        </w:rPr>
        <w:t>Vaccination</w:t>
      </w:r>
    </w:p>
    <w:p w14:paraId="5EEFD010" w14:textId="77777777" w:rsidR="00E24CBF" w:rsidRPr="00FE790F" w:rsidRDefault="00E24CBF"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Le vaccin contre la variole simienne peut contribuer à prévenir l’infection. Le vaccin doit être administré dans les quatre jours qui suivent un contact avec une personne ayant contracté la maladie (ou jusqu’à 14 jours en cas d’absence de symptôme). Il est recommandé aux personnes à risque de se faire vacciner pour éviter une infection par le virus de la variole simienne, notamment lors d’une flambée.</w:t>
      </w:r>
      <w:r w:rsidR="005672FD" w:rsidRPr="00FE790F">
        <w:rPr>
          <w:rStyle w:val="Appelnotedebasdep"/>
          <w:rFonts w:ascii="Times New Roman" w:hAnsi="Times New Roman" w:cs="Times New Roman"/>
          <w:sz w:val="28"/>
          <w:szCs w:val="28"/>
        </w:rPr>
        <w:footnoteReference w:id="10"/>
      </w:r>
    </w:p>
    <w:p w14:paraId="310DD4BF" w14:textId="77777777" w:rsidR="00E24CBF" w:rsidRPr="00FE790F" w:rsidRDefault="00E24CBF" w:rsidP="00FE790F">
      <w:pPr>
        <w:jc w:val="both"/>
        <w:rPr>
          <w:rFonts w:ascii="Times New Roman" w:hAnsi="Times New Roman" w:cs="Times New Roman"/>
          <w:sz w:val="28"/>
          <w:szCs w:val="28"/>
        </w:rPr>
      </w:pPr>
      <w:r w:rsidRPr="00FE790F">
        <w:rPr>
          <w:rFonts w:ascii="Times New Roman" w:hAnsi="Times New Roman" w:cs="Times New Roman"/>
          <w:sz w:val="28"/>
          <w:szCs w:val="28"/>
        </w:rPr>
        <w:t>Le vaccin antivariolique de 3</w:t>
      </w:r>
      <w:r w:rsidRPr="00FE790F">
        <w:rPr>
          <w:rFonts w:ascii="Times New Roman" w:hAnsi="Times New Roman" w:cs="Times New Roman"/>
          <w:sz w:val="28"/>
          <w:szCs w:val="28"/>
          <w:vertAlign w:val="superscript"/>
        </w:rPr>
        <w:t>ème</w:t>
      </w:r>
      <w:r w:rsidRPr="00FE790F">
        <w:rPr>
          <w:rFonts w:ascii="Times New Roman" w:hAnsi="Times New Roman" w:cs="Times New Roman"/>
          <w:sz w:val="28"/>
          <w:szCs w:val="28"/>
        </w:rPr>
        <w:t xml:space="preserve"> génération MVA-BN (</w:t>
      </w:r>
      <w:proofErr w:type="spellStart"/>
      <w:r w:rsidRPr="00FE790F">
        <w:rPr>
          <w:rFonts w:ascii="Times New Roman" w:hAnsi="Times New Roman" w:cs="Times New Roman"/>
          <w:sz w:val="28"/>
          <w:szCs w:val="28"/>
        </w:rPr>
        <w:t>Modified</w:t>
      </w:r>
      <w:proofErr w:type="spellEnd"/>
      <w:r w:rsidRPr="00FE790F">
        <w:rPr>
          <w:rFonts w:ascii="Times New Roman" w:hAnsi="Times New Roman" w:cs="Times New Roman"/>
          <w:sz w:val="28"/>
          <w:szCs w:val="28"/>
        </w:rPr>
        <w:t xml:space="preserve"> </w:t>
      </w:r>
      <w:proofErr w:type="spellStart"/>
      <w:r w:rsidRPr="00FE790F">
        <w:rPr>
          <w:rFonts w:ascii="Times New Roman" w:hAnsi="Times New Roman" w:cs="Times New Roman"/>
          <w:sz w:val="28"/>
          <w:szCs w:val="28"/>
        </w:rPr>
        <w:t>Vaccinia</w:t>
      </w:r>
      <w:proofErr w:type="spellEnd"/>
      <w:r w:rsidRPr="00FE790F">
        <w:rPr>
          <w:rFonts w:ascii="Times New Roman" w:hAnsi="Times New Roman" w:cs="Times New Roman"/>
          <w:sz w:val="28"/>
          <w:szCs w:val="28"/>
        </w:rPr>
        <w:t xml:space="preserve"> Ankara de </w:t>
      </w:r>
      <w:proofErr w:type="spellStart"/>
      <w:r w:rsidRPr="00FE790F">
        <w:rPr>
          <w:rFonts w:ascii="Times New Roman" w:hAnsi="Times New Roman" w:cs="Times New Roman"/>
          <w:sz w:val="28"/>
          <w:szCs w:val="28"/>
        </w:rPr>
        <w:t>Bavarian</w:t>
      </w:r>
      <w:proofErr w:type="spellEnd"/>
      <w:r w:rsidRPr="00FE790F">
        <w:rPr>
          <w:rFonts w:ascii="Times New Roman" w:hAnsi="Times New Roman" w:cs="Times New Roman"/>
          <w:sz w:val="28"/>
          <w:szCs w:val="28"/>
        </w:rPr>
        <w:t xml:space="preserve"> </w:t>
      </w:r>
      <w:proofErr w:type="spellStart"/>
      <w:r w:rsidRPr="00FE790F">
        <w:rPr>
          <w:rFonts w:ascii="Times New Roman" w:hAnsi="Times New Roman" w:cs="Times New Roman"/>
          <w:sz w:val="28"/>
          <w:szCs w:val="28"/>
        </w:rPr>
        <w:t>Nordic</w:t>
      </w:r>
      <w:proofErr w:type="spellEnd"/>
      <w:r w:rsidRPr="00FE790F">
        <w:rPr>
          <w:rFonts w:ascii="Times New Roman" w:hAnsi="Times New Roman" w:cs="Times New Roman"/>
          <w:sz w:val="28"/>
          <w:szCs w:val="28"/>
        </w:rPr>
        <w:t xml:space="preserve"> (en) (IMVANEX en Europe, JYNNEOS aux États-Unis ou IMVAMUNE au Canada) est efficace contre la variole du singe.</w:t>
      </w:r>
      <w:r w:rsidR="005672FD" w:rsidRPr="00FE790F">
        <w:rPr>
          <w:rStyle w:val="Appelnotedebasdep"/>
          <w:rFonts w:ascii="Times New Roman" w:hAnsi="Times New Roman" w:cs="Times New Roman"/>
          <w:sz w:val="28"/>
          <w:szCs w:val="28"/>
        </w:rPr>
        <w:footnoteReference w:id="11"/>
      </w:r>
    </w:p>
    <w:p w14:paraId="7AA7828B" w14:textId="77777777" w:rsidR="005672FD" w:rsidRPr="00FE790F" w:rsidRDefault="005672FD" w:rsidP="00FE790F">
      <w:pPr>
        <w:pStyle w:val="Titre1"/>
        <w:numPr>
          <w:ilvl w:val="0"/>
          <w:numId w:val="17"/>
        </w:numPr>
        <w:spacing w:before="0" w:after="240" w:line="276" w:lineRule="auto"/>
        <w:jc w:val="both"/>
        <w:rPr>
          <w:rFonts w:cs="Times New Roman"/>
          <w:b w:val="0"/>
          <w:color w:val="auto"/>
          <w:szCs w:val="28"/>
          <w:lang w:val="fr-FR"/>
        </w:rPr>
      </w:pPr>
      <w:bookmarkStart w:id="7" w:name="_Toc173347247"/>
      <w:r w:rsidRPr="00FE790F">
        <w:rPr>
          <w:rFonts w:cs="Times New Roman"/>
          <w:color w:val="auto"/>
          <w:szCs w:val="28"/>
          <w:lang w:val="fr-FR"/>
        </w:rPr>
        <w:t>DEFINITION DES CAS</w:t>
      </w:r>
      <w:bookmarkEnd w:id="7"/>
    </w:p>
    <w:p w14:paraId="07480290" w14:textId="77777777" w:rsidR="003F0967" w:rsidRPr="00FE790F" w:rsidRDefault="003F0967" w:rsidP="00FE790F">
      <w:pPr>
        <w:pStyle w:val="Paragraphedeliste"/>
        <w:numPr>
          <w:ilvl w:val="0"/>
          <w:numId w:val="6"/>
        </w:numPr>
        <w:jc w:val="both"/>
        <w:rPr>
          <w:rFonts w:ascii="Times New Roman" w:hAnsi="Times New Roman" w:cs="Times New Roman"/>
          <w:b/>
          <w:sz w:val="28"/>
          <w:szCs w:val="28"/>
        </w:rPr>
      </w:pPr>
      <w:proofErr w:type="spellStart"/>
      <w:r w:rsidRPr="00FE790F">
        <w:rPr>
          <w:rFonts w:ascii="Times New Roman" w:hAnsi="Times New Roman" w:cs="Times New Roman"/>
          <w:b/>
          <w:sz w:val="28"/>
          <w:szCs w:val="28"/>
        </w:rPr>
        <w:t>Cas</w:t>
      </w:r>
      <w:proofErr w:type="spellEnd"/>
      <w:r w:rsidRPr="00FE790F">
        <w:rPr>
          <w:rFonts w:ascii="Times New Roman" w:hAnsi="Times New Roman" w:cs="Times New Roman"/>
          <w:b/>
          <w:sz w:val="28"/>
          <w:szCs w:val="28"/>
        </w:rPr>
        <w:t xml:space="preserve"> suspect</w:t>
      </w:r>
    </w:p>
    <w:p w14:paraId="70970FB9" w14:textId="42CE0269" w:rsidR="003F0967" w:rsidRPr="00FE790F" w:rsidRDefault="003F0967" w:rsidP="00FE790F">
      <w:pPr>
        <w:jc w:val="both"/>
        <w:rPr>
          <w:rFonts w:ascii="Times New Roman" w:hAnsi="Times New Roman" w:cs="Times New Roman"/>
          <w:b/>
          <w:sz w:val="28"/>
          <w:szCs w:val="28"/>
        </w:rPr>
      </w:pPr>
      <w:r w:rsidRPr="00FE790F">
        <w:rPr>
          <w:rFonts w:ascii="Times New Roman" w:hAnsi="Times New Roman" w:cs="Times New Roman"/>
          <w:sz w:val="28"/>
          <w:szCs w:val="28"/>
        </w:rPr>
        <w:t xml:space="preserve">Toute personne présentant une fièvre &gt;38,3 °C (101 F) d’apparition brutale, des céphalées intenses, des adénopathies, </w:t>
      </w:r>
      <w:r w:rsidR="00C424B7" w:rsidRPr="00FE790F">
        <w:rPr>
          <w:rFonts w:ascii="Times New Roman" w:hAnsi="Times New Roman" w:cs="Times New Roman"/>
          <w:sz w:val="28"/>
          <w:szCs w:val="28"/>
        </w:rPr>
        <w:t>dorsalgie</w:t>
      </w:r>
      <w:r w:rsidRPr="00FE790F">
        <w:rPr>
          <w:rFonts w:ascii="Times New Roman" w:hAnsi="Times New Roman" w:cs="Times New Roman"/>
          <w:sz w:val="28"/>
          <w:szCs w:val="28"/>
        </w:rPr>
        <w:t xml:space="preserve">, des myalgies et une asthénie intense, suivis un à trois jours plus tard par une éruption cutanée </w:t>
      </w:r>
      <w:proofErr w:type="spellStart"/>
      <w:r w:rsidRPr="00FE790F">
        <w:rPr>
          <w:rFonts w:ascii="Times New Roman" w:hAnsi="Times New Roman" w:cs="Times New Roman"/>
          <w:sz w:val="28"/>
          <w:szCs w:val="28"/>
        </w:rPr>
        <w:t>vésiculo</w:t>
      </w:r>
      <w:proofErr w:type="spellEnd"/>
      <w:r w:rsidRPr="00FE790F">
        <w:rPr>
          <w:rFonts w:ascii="Times New Roman" w:hAnsi="Times New Roman" w:cs="Times New Roman"/>
          <w:sz w:val="28"/>
          <w:szCs w:val="28"/>
        </w:rPr>
        <w:t>-pustuleuse se développant progressivement, commençant souvent sur le visage (plus dense) et se propageant ensuite sur d’autres parties du corps, y compris la plante des pieds et les paumes des mains.</w:t>
      </w:r>
    </w:p>
    <w:p w14:paraId="6E431BFF" w14:textId="77777777" w:rsidR="003F0967" w:rsidRPr="00FE790F" w:rsidRDefault="003F0967" w:rsidP="00FE790F">
      <w:pPr>
        <w:pStyle w:val="Paragraphedeliste"/>
        <w:numPr>
          <w:ilvl w:val="0"/>
          <w:numId w:val="6"/>
        </w:numPr>
        <w:jc w:val="both"/>
        <w:rPr>
          <w:rFonts w:ascii="Times New Roman" w:hAnsi="Times New Roman" w:cs="Times New Roman"/>
          <w:b/>
          <w:sz w:val="28"/>
          <w:szCs w:val="28"/>
        </w:rPr>
      </w:pPr>
      <w:proofErr w:type="spellStart"/>
      <w:r w:rsidRPr="00FE790F">
        <w:rPr>
          <w:rFonts w:ascii="Times New Roman" w:hAnsi="Times New Roman" w:cs="Times New Roman"/>
          <w:b/>
          <w:sz w:val="28"/>
          <w:szCs w:val="28"/>
        </w:rPr>
        <w:t>Cas</w:t>
      </w:r>
      <w:proofErr w:type="spellEnd"/>
      <w:r w:rsidRPr="00FE790F">
        <w:rPr>
          <w:rFonts w:ascii="Times New Roman" w:hAnsi="Times New Roman" w:cs="Times New Roman"/>
          <w:b/>
          <w:sz w:val="28"/>
          <w:szCs w:val="28"/>
        </w:rPr>
        <w:t xml:space="preserve"> probable</w:t>
      </w:r>
    </w:p>
    <w:p w14:paraId="1F960624" w14:textId="77777777" w:rsidR="003F0967" w:rsidRPr="00FE790F" w:rsidRDefault="003F0967" w:rsidP="00FE790F">
      <w:pPr>
        <w:jc w:val="both"/>
        <w:rPr>
          <w:rFonts w:ascii="Times New Roman" w:hAnsi="Times New Roman" w:cs="Times New Roman"/>
          <w:sz w:val="28"/>
          <w:szCs w:val="28"/>
        </w:rPr>
      </w:pPr>
      <w:r w:rsidRPr="00FE790F">
        <w:rPr>
          <w:rFonts w:ascii="Times New Roman" w:hAnsi="Times New Roman" w:cs="Times New Roman"/>
          <w:sz w:val="28"/>
          <w:szCs w:val="28"/>
        </w:rPr>
        <w:t>Tout cas correspondant à la définition de cas clinique, non confirmé par un laboratoire, mais ayant un lien épidémiologique avec :</w:t>
      </w:r>
    </w:p>
    <w:p w14:paraId="59765A55" w14:textId="77777777" w:rsidR="003F0967" w:rsidRPr="00FE790F" w:rsidRDefault="003F0967"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 Un cas suspect ou confirmé de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vivant ou décédé ;</w:t>
      </w:r>
    </w:p>
    <w:p w14:paraId="2C74651E" w14:textId="77777777" w:rsidR="003F0967" w:rsidRPr="00FE790F" w:rsidRDefault="003F0967" w:rsidP="00FE790F">
      <w:pPr>
        <w:jc w:val="both"/>
        <w:rPr>
          <w:rFonts w:ascii="Times New Roman" w:hAnsi="Times New Roman" w:cs="Times New Roman"/>
          <w:sz w:val="28"/>
          <w:szCs w:val="28"/>
        </w:rPr>
      </w:pPr>
      <w:r w:rsidRPr="00FE790F">
        <w:rPr>
          <w:rFonts w:ascii="Times New Roman" w:hAnsi="Times New Roman" w:cs="Times New Roman"/>
          <w:sz w:val="28"/>
          <w:szCs w:val="28"/>
        </w:rPr>
        <w:t>- Un animal mort ou malade.</w:t>
      </w:r>
    </w:p>
    <w:p w14:paraId="0857FB81" w14:textId="77777777" w:rsidR="003F0967" w:rsidRPr="00FE790F" w:rsidRDefault="003F0967" w:rsidP="00FE790F">
      <w:pPr>
        <w:pStyle w:val="Paragraphedeliste"/>
        <w:numPr>
          <w:ilvl w:val="0"/>
          <w:numId w:val="6"/>
        </w:numPr>
        <w:jc w:val="both"/>
        <w:rPr>
          <w:rFonts w:ascii="Times New Roman" w:hAnsi="Times New Roman" w:cs="Times New Roman"/>
          <w:b/>
          <w:sz w:val="28"/>
          <w:szCs w:val="28"/>
        </w:rPr>
      </w:pPr>
      <w:r w:rsidRPr="00FE790F">
        <w:rPr>
          <w:rFonts w:ascii="Times New Roman" w:hAnsi="Times New Roman" w:cs="Times New Roman"/>
          <w:b/>
          <w:sz w:val="28"/>
          <w:szCs w:val="28"/>
        </w:rPr>
        <w:t>Contact</w:t>
      </w:r>
    </w:p>
    <w:p w14:paraId="325841E8" w14:textId="77777777" w:rsidR="003F0967" w:rsidRPr="00FE790F" w:rsidRDefault="003F0967" w:rsidP="00FE790F">
      <w:pPr>
        <w:jc w:val="both"/>
        <w:rPr>
          <w:rFonts w:ascii="Times New Roman" w:hAnsi="Times New Roman" w:cs="Times New Roman"/>
          <w:sz w:val="28"/>
          <w:szCs w:val="28"/>
        </w:rPr>
      </w:pPr>
      <w:r w:rsidRPr="00FE790F">
        <w:rPr>
          <w:rFonts w:ascii="Times New Roman" w:hAnsi="Times New Roman" w:cs="Times New Roman"/>
          <w:sz w:val="28"/>
          <w:szCs w:val="28"/>
        </w:rPr>
        <w:t>Toute personne n’ayant pas de symptômes mais qui a été en contact physique avec un cas confirmé/probable ou avec le liquide biologique d’un cas au cours des 3 dernières semaines (sécrétions cutanées, buccales, toux, pré mastication, urines, selles, vomissures, sang, contact sexuel).</w:t>
      </w:r>
    </w:p>
    <w:p w14:paraId="7EE5240A" w14:textId="77777777" w:rsidR="003F0967" w:rsidRPr="00FE790F" w:rsidRDefault="00D5596B" w:rsidP="00FE790F">
      <w:pPr>
        <w:pStyle w:val="Paragraphedeliste"/>
        <w:numPr>
          <w:ilvl w:val="0"/>
          <w:numId w:val="6"/>
        </w:numPr>
        <w:jc w:val="both"/>
        <w:rPr>
          <w:rFonts w:ascii="Times New Roman" w:hAnsi="Times New Roman" w:cs="Times New Roman"/>
          <w:b/>
          <w:sz w:val="28"/>
          <w:szCs w:val="28"/>
        </w:rPr>
      </w:pPr>
      <w:proofErr w:type="spellStart"/>
      <w:r w:rsidRPr="00FE790F">
        <w:rPr>
          <w:rFonts w:ascii="Times New Roman" w:hAnsi="Times New Roman" w:cs="Times New Roman"/>
          <w:b/>
          <w:sz w:val="28"/>
          <w:szCs w:val="28"/>
        </w:rPr>
        <w:t>Cas</w:t>
      </w:r>
      <w:proofErr w:type="spellEnd"/>
      <w:r w:rsidRPr="00FE790F">
        <w:rPr>
          <w:rFonts w:ascii="Times New Roman" w:hAnsi="Times New Roman" w:cs="Times New Roman"/>
          <w:b/>
          <w:sz w:val="28"/>
          <w:szCs w:val="28"/>
        </w:rPr>
        <w:t xml:space="preserve"> </w:t>
      </w:r>
      <w:proofErr w:type="spellStart"/>
      <w:r w:rsidRPr="00FE790F">
        <w:rPr>
          <w:rFonts w:ascii="Times New Roman" w:hAnsi="Times New Roman" w:cs="Times New Roman"/>
          <w:b/>
          <w:sz w:val="28"/>
          <w:szCs w:val="28"/>
        </w:rPr>
        <w:t>confirmé</w:t>
      </w:r>
      <w:proofErr w:type="spellEnd"/>
      <w:r w:rsidRPr="00FE790F">
        <w:rPr>
          <w:rFonts w:ascii="Times New Roman" w:hAnsi="Times New Roman" w:cs="Times New Roman"/>
          <w:b/>
          <w:sz w:val="28"/>
          <w:szCs w:val="28"/>
        </w:rPr>
        <w:t xml:space="preserve"> </w:t>
      </w:r>
    </w:p>
    <w:p w14:paraId="37A48DC4" w14:textId="1267703F" w:rsidR="008F023C" w:rsidRPr="00FE790F" w:rsidRDefault="003F0967"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Tout cas dont le diagnostic clinique et épidémiologique de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a été confirmé par le laboratoire.</w:t>
      </w:r>
    </w:p>
    <w:p w14:paraId="2549E4EC" w14:textId="13C15CBC" w:rsidR="00C424B7" w:rsidRPr="00FE790F" w:rsidRDefault="00C424B7" w:rsidP="00FE790F">
      <w:pPr>
        <w:jc w:val="both"/>
        <w:rPr>
          <w:rFonts w:ascii="Times New Roman" w:hAnsi="Times New Roman" w:cs="Times New Roman"/>
          <w:sz w:val="28"/>
          <w:szCs w:val="28"/>
        </w:rPr>
      </w:pPr>
      <w:r w:rsidRPr="00FE790F">
        <w:rPr>
          <w:rFonts w:ascii="Times New Roman" w:hAnsi="Times New Roman" w:cs="Times New Roman"/>
          <w:noProof/>
          <w:sz w:val="28"/>
          <w:szCs w:val="28"/>
          <w:lang w:eastAsia="fr-FR"/>
        </w:rPr>
        <w:drawing>
          <wp:inline distT="0" distB="0" distL="0" distR="0" wp14:anchorId="7C0F4639" wp14:editId="119273EA">
            <wp:extent cx="5760720" cy="74669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écran 2024-08-01 122840.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7466965"/>
                    </a:xfrm>
                    <a:prstGeom prst="rect">
                      <a:avLst/>
                    </a:prstGeom>
                  </pic:spPr>
                </pic:pic>
              </a:graphicData>
            </a:graphic>
          </wp:inline>
        </w:drawing>
      </w:r>
    </w:p>
    <w:p w14:paraId="44A96BC9" w14:textId="664E356E" w:rsidR="00C424B7" w:rsidRPr="00FE790F" w:rsidRDefault="00C424B7" w:rsidP="00FE790F">
      <w:pPr>
        <w:jc w:val="both"/>
        <w:rPr>
          <w:rFonts w:ascii="Times New Roman" w:hAnsi="Times New Roman" w:cs="Times New Roman"/>
          <w:sz w:val="28"/>
          <w:szCs w:val="28"/>
        </w:rPr>
      </w:pPr>
      <w:r w:rsidRPr="00FE790F">
        <w:rPr>
          <w:rFonts w:ascii="Times New Roman" w:hAnsi="Times New Roman" w:cs="Times New Roman"/>
          <w:sz w:val="28"/>
          <w:szCs w:val="28"/>
        </w:rPr>
        <w:t xml:space="preserve">Figure 2 : Algorithme pour la définition des cas de </w:t>
      </w:r>
      <w:proofErr w:type="spellStart"/>
      <w:r w:rsidRPr="00FE790F">
        <w:rPr>
          <w:rFonts w:ascii="Times New Roman" w:hAnsi="Times New Roman" w:cs="Times New Roman"/>
          <w:sz w:val="28"/>
          <w:szCs w:val="28"/>
        </w:rPr>
        <w:t>Mpox</w:t>
      </w:r>
      <w:proofErr w:type="spellEnd"/>
    </w:p>
    <w:p w14:paraId="3EDF750A" w14:textId="3528887D" w:rsidR="008F023C" w:rsidRPr="00FE790F" w:rsidRDefault="008F023C" w:rsidP="00FE790F">
      <w:pPr>
        <w:jc w:val="both"/>
        <w:rPr>
          <w:rFonts w:ascii="Times New Roman" w:hAnsi="Times New Roman" w:cs="Times New Roman"/>
          <w:sz w:val="28"/>
          <w:szCs w:val="28"/>
        </w:rPr>
      </w:pPr>
    </w:p>
    <w:p w14:paraId="1D99DC7F" w14:textId="266B960D" w:rsidR="008F023C" w:rsidRPr="00FE790F" w:rsidRDefault="00C07640" w:rsidP="00FE790F">
      <w:pPr>
        <w:pStyle w:val="Titre2"/>
        <w:numPr>
          <w:ilvl w:val="0"/>
          <w:numId w:val="15"/>
        </w:numPr>
        <w:jc w:val="both"/>
        <w:rPr>
          <w:rStyle w:val="Titre2Car"/>
          <w:rFonts w:ascii="Times New Roman" w:hAnsi="Times New Roman" w:cs="Times New Roman"/>
          <w:b/>
          <w:color w:val="000000" w:themeColor="text1"/>
          <w:sz w:val="28"/>
          <w:szCs w:val="28"/>
        </w:rPr>
      </w:pPr>
      <w:bookmarkStart w:id="8" w:name="_Toc515470239"/>
      <w:bookmarkStart w:id="9" w:name="_Toc523861820"/>
      <w:bookmarkStart w:id="10" w:name="_Toc31975049"/>
      <w:bookmarkStart w:id="11" w:name="_Toc36408782"/>
      <w:bookmarkStart w:id="12" w:name="_Toc37079475"/>
      <w:bookmarkStart w:id="13" w:name="_Toc80938640"/>
      <w:bookmarkStart w:id="14" w:name="_Toc130549004"/>
      <w:r w:rsidRPr="00FE790F">
        <w:rPr>
          <w:rStyle w:val="Titre2Car"/>
          <w:rFonts w:ascii="Times New Roman" w:hAnsi="Times New Roman" w:cs="Times New Roman"/>
          <w:b/>
          <w:color w:val="000000" w:themeColor="text1"/>
          <w:sz w:val="28"/>
          <w:szCs w:val="28"/>
        </w:rPr>
        <w:t>LE NIVEAU DU RISQUE ET L’IMPACT DU MPOX POUR LE BURUNDI</w:t>
      </w:r>
      <w:bookmarkEnd w:id="8"/>
      <w:bookmarkEnd w:id="9"/>
      <w:bookmarkEnd w:id="10"/>
      <w:bookmarkEnd w:id="11"/>
      <w:bookmarkEnd w:id="12"/>
      <w:bookmarkEnd w:id="13"/>
      <w:bookmarkEnd w:id="14"/>
    </w:p>
    <w:p w14:paraId="32ACC223" w14:textId="213525DD" w:rsidR="008F023C" w:rsidRPr="00FE790F" w:rsidRDefault="00C07640" w:rsidP="00FE790F">
      <w:pPr>
        <w:spacing w:before="100" w:beforeAutospacing="1" w:after="100" w:afterAutospacing="1" w:line="276" w:lineRule="auto"/>
        <w:jc w:val="both"/>
        <w:rPr>
          <w:rFonts w:ascii="Times New Roman" w:eastAsia="Times New Roman" w:hAnsi="Times New Roman" w:cs="Times New Roman"/>
          <w:sz w:val="28"/>
          <w:szCs w:val="28"/>
        </w:rPr>
      </w:pPr>
      <w:r w:rsidRPr="00FE790F">
        <w:rPr>
          <w:rFonts w:ascii="Times New Roman" w:eastAsia="Times New Roman" w:hAnsi="Times New Roman" w:cs="Times New Roman"/>
          <w:sz w:val="28"/>
          <w:szCs w:val="28"/>
        </w:rPr>
        <w:t>L’</w:t>
      </w:r>
      <w:proofErr w:type="spellStart"/>
      <w:r w:rsidRPr="00FE790F">
        <w:rPr>
          <w:rFonts w:ascii="Times New Roman" w:eastAsia="Times New Roman" w:hAnsi="Times New Roman" w:cs="Times New Roman"/>
          <w:sz w:val="28"/>
          <w:szCs w:val="28"/>
        </w:rPr>
        <w:t>épidemie</w:t>
      </w:r>
      <w:proofErr w:type="spellEnd"/>
      <w:r w:rsidRPr="00FE790F">
        <w:rPr>
          <w:rFonts w:ascii="Times New Roman" w:eastAsia="Times New Roman" w:hAnsi="Times New Roman" w:cs="Times New Roman"/>
          <w:sz w:val="28"/>
          <w:szCs w:val="28"/>
        </w:rPr>
        <w:t xml:space="preserve"> de </w:t>
      </w:r>
      <w:proofErr w:type="spellStart"/>
      <w:r w:rsidRPr="00FE790F">
        <w:rPr>
          <w:rFonts w:ascii="Times New Roman" w:eastAsia="Times New Roman" w:hAnsi="Times New Roman" w:cs="Times New Roman"/>
          <w:sz w:val="28"/>
          <w:szCs w:val="28"/>
        </w:rPr>
        <w:t>Mpox</w:t>
      </w:r>
      <w:proofErr w:type="spellEnd"/>
      <w:r w:rsidRPr="00FE790F">
        <w:rPr>
          <w:rFonts w:ascii="Times New Roman" w:eastAsia="Times New Roman" w:hAnsi="Times New Roman" w:cs="Times New Roman"/>
          <w:sz w:val="28"/>
          <w:szCs w:val="28"/>
        </w:rPr>
        <w:t xml:space="preserve"> a été </w:t>
      </w:r>
      <w:proofErr w:type="spellStart"/>
      <w:r w:rsidRPr="00FE790F">
        <w:rPr>
          <w:rFonts w:ascii="Times New Roman" w:eastAsia="Times New Roman" w:hAnsi="Times New Roman" w:cs="Times New Roman"/>
          <w:sz w:val="28"/>
          <w:szCs w:val="28"/>
        </w:rPr>
        <w:t>declaré</w:t>
      </w:r>
      <w:r w:rsidR="00970FD3" w:rsidRPr="00FE790F">
        <w:rPr>
          <w:rFonts w:ascii="Times New Roman" w:eastAsia="Times New Roman" w:hAnsi="Times New Roman" w:cs="Times New Roman"/>
          <w:sz w:val="28"/>
          <w:szCs w:val="28"/>
        </w:rPr>
        <w:t>e</w:t>
      </w:r>
      <w:proofErr w:type="spellEnd"/>
      <w:r w:rsidRPr="00FE790F">
        <w:rPr>
          <w:rFonts w:ascii="Times New Roman" w:eastAsia="Times New Roman" w:hAnsi="Times New Roman" w:cs="Times New Roman"/>
          <w:sz w:val="28"/>
          <w:szCs w:val="28"/>
        </w:rPr>
        <w:t xml:space="preserve"> en date du 25 Juillet 2024 par le Ministre de la Santé Publique et de la Lutte contre le Sida. Les premiers cas ont été identifié</w:t>
      </w:r>
      <w:r w:rsidR="008D33BA" w:rsidRPr="00FE790F">
        <w:rPr>
          <w:rFonts w:ascii="Times New Roman" w:eastAsia="Times New Roman" w:hAnsi="Times New Roman" w:cs="Times New Roman"/>
          <w:sz w:val="28"/>
          <w:szCs w:val="28"/>
        </w:rPr>
        <w:t>s</w:t>
      </w:r>
      <w:r w:rsidRPr="00FE790F">
        <w:rPr>
          <w:rFonts w:ascii="Times New Roman" w:eastAsia="Times New Roman" w:hAnsi="Times New Roman" w:cs="Times New Roman"/>
          <w:sz w:val="28"/>
          <w:szCs w:val="28"/>
        </w:rPr>
        <w:t xml:space="preserve"> dans la Mairie de Bujumbura et dans les provinces de Bujumbura et Gitega. </w:t>
      </w:r>
    </w:p>
    <w:p w14:paraId="34019E98" w14:textId="56F9240D" w:rsidR="00883535" w:rsidRPr="00FE790F" w:rsidRDefault="001023A4" w:rsidP="00FE790F">
      <w:pPr>
        <w:spacing w:before="100" w:beforeAutospacing="1" w:after="100" w:afterAutospacing="1" w:line="276" w:lineRule="auto"/>
        <w:jc w:val="both"/>
        <w:rPr>
          <w:rFonts w:ascii="Times New Roman" w:eastAsia="Times New Roman" w:hAnsi="Times New Roman" w:cs="Times New Roman"/>
          <w:color w:val="000000" w:themeColor="text1"/>
          <w:sz w:val="28"/>
          <w:szCs w:val="28"/>
        </w:rPr>
      </w:pPr>
      <w:r w:rsidRPr="00FE790F">
        <w:rPr>
          <w:rFonts w:ascii="Times New Roman" w:eastAsia="Times New Roman" w:hAnsi="Times New Roman" w:cs="Times New Roman"/>
          <w:sz w:val="28"/>
          <w:szCs w:val="28"/>
        </w:rPr>
        <w:t xml:space="preserve">Selon le rapport de situation du 31 Juillet 2024, le pays avait déjà enregistré </w:t>
      </w:r>
      <w:r w:rsidR="00B7234E" w:rsidRPr="00FE790F">
        <w:rPr>
          <w:rFonts w:ascii="Times New Roman" w:eastAsia="Times New Roman" w:hAnsi="Times New Roman" w:cs="Times New Roman"/>
          <w:sz w:val="28"/>
          <w:szCs w:val="28"/>
        </w:rPr>
        <w:t xml:space="preserve">un </w:t>
      </w:r>
      <w:r w:rsidR="00B7234E" w:rsidRPr="00FE790F">
        <w:rPr>
          <w:rFonts w:ascii="Times New Roman" w:eastAsia="Times New Roman" w:hAnsi="Times New Roman" w:cs="Times New Roman"/>
          <w:color w:val="000000" w:themeColor="text1"/>
          <w:sz w:val="28"/>
          <w:szCs w:val="28"/>
        </w:rPr>
        <w:t xml:space="preserve">cumul de 105 </w:t>
      </w:r>
      <w:r w:rsidR="00970FD3" w:rsidRPr="00FE790F">
        <w:rPr>
          <w:rFonts w:ascii="Times New Roman" w:eastAsia="Times New Roman" w:hAnsi="Times New Roman" w:cs="Times New Roman"/>
          <w:color w:val="000000" w:themeColor="text1"/>
          <w:sz w:val="28"/>
          <w:szCs w:val="28"/>
        </w:rPr>
        <w:t xml:space="preserve">alertes </w:t>
      </w:r>
      <w:r w:rsidR="00024B62" w:rsidRPr="00FE790F">
        <w:rPr>
          <w:rFonts w:ascii="Times New Roman" w:eastAsia="Times New Roman" w:hAnsi="Times New Roman" w:cs="Times New Roman"/>
          <w:color w:val="000000" w:themeColor="text1"/>
          <w:sz w:val="28"/>
          <w:szCs w:val="28"/>
        </w:rPr>
        <w:t>dont 57 validé</w:t>
      </w:r>
      <w:r w:rsidR="00970FD3" w:rsidRPr="00FE790F">
        <w:rPr>
          <w:rFonts w:ascii="Times New Roman" w:eastAsia="Times New Roman" w:hAnsi="Times New Roman" w:cs="Times New Roman"/>
          <w:color w:val="000000" w:themeColor="text1"/>
          <w:sz w:val="28"/>
          <w:szCs w:val="28"/>
        </w:rPr>
        <w:t>e</w:t>
      </w:r>
      <w:r w:rsidR="00024B62" w:rsidRPr="00FE790F">
        <w:rPr>
          <w:rFonts w:ascii="Times New Roman" w:eastAsia="Times New Roman" w:hAnsi="Times New Roman" w:cs="Times New Roman"/>
          <w:color w:val="000000" w:themeColor="text1"/>
          <w:sz w:val="28"/>
          <w:szCs w:val="28"/>
        </w:rPr>
        <w:t>s et prélevé</w:t>
      </w:r>
      <w:r w:rsidR="00970FD3" w:rsidRPr="00FE790F">
        <w:rPr>
          <w:rFonts w:ascii="Times New Roman" w:eastAsia="Times New Roman" w:hAnsi="Times New Roman" w:cs="Times New Roman"/>
          <w:color w:val="000000" w:themeColor="text1"/>
          <w:sz w:val="28"/>
          <w:szCs w:val="28"/>
        </w:rPr>
        <w:t>e</w:t>
      </w:r>
      <w:r w:rsidR="00024B62" w:rsidRPr="00FE790F">
        <w:rPr>
          <w:rFonts w:ascii="Times New Roman" w:eastAsia="Times New Roman" w:hAnsi="Times New Roman" w:cs="Times New Roman"/>
          <w:color w:val="000000" w:themeColor="text1"/>
          <w:sz w:val="28"/>
          <w:szCs w:val="28"/>
        </w:rPr>
        <w:t>s. Parmi ces derniers</w:t>
      </w:r>
      <w:r w:rsidR="00970FD3" w:rsidRPr="00FE790F">
        <w:rPr>
          <w:rFonts w:ascii="Times New Roman" w:eastAsia="Times New Roman" w:hAnsi="Times New Roman" w:cs="Times New Roman"/>
          <w:color w:val="000000" w:themeColor="text1"/>
          <w:sz w:val="28"/>
          <w:szCs w:val="28"/>
        </w:rPr>
        <w:t>,</w:t>
      </w:r>
      <w:r w:rsidR="00024B62" w:rsidRPr="00FE790F">
        <w:rPr>
          <w:rFonts w:ascii="Times New Roman" w:eastAsia="Times New Roman" w:hAnsi="Times New Roman" w:cs="Times New Roman"/>
          <w:color w:val="000000" w:themeColor="text1"/>
          <w:sz w:val="28"/>
          <w:szCs w:val="28"/>
        </w:rPr>
        <w:t xml:space="preserve"> </w:t>
      </w:r>
      <w:r w:rsidRPr="00FE790F">
        <w:rPr>
          <w:rFonts w:ascii="Times New Roman" w:eastAsia="Times New Roman" w:hAnsi="Times New Roman" w:cs="Times New Roman"/>
          <w:sz w:val="28"/>
          <w:szCs w:val="28"/>
        </w:rPr>
        <w:t xml:space="preserve">22 </w:t>
      </w:r>
      <w:r w:rsidR="00024B62" w:rsidRPr="00FE790F">
        <w:rPr>
          <w:rFonts w:ascii="Times New Roman" w:eastAsia="Times New Roman" w:hAnsi="Times New Roman" w:cs="Times New Roman"/>
          <w:sz w:val="28"/>
          <w:szCs w:val="28"/>
        </w:rPr>
        <w:t xml:space="preserve">cas </w:t>
      </w:r>
      <w:r w:rsidR="00B7234E" w:rsidRPr="00FE790F">
        <w:rPr>
          <w:rFonts w:ascii="Times New Roman" w:eastAsia="Times New Roman" w:hAnsi="Times New Roman" w:cs="Times New Roman"/>
          <w:sz w:val="28"/>
          <w:szCs w:val="28"/>
        </w:rPr>
        <w:t xml:space="preserve">se sont </w:t>
      </w:r>
      <w:r w:rsidR="00970FD3" w:rsidRPr="00FE790F">
        <w:rPr>
          <w:rFonts w:ascii="Times New Roman" w:eastAsia="Times New Roman" w:hAnsi="Times New Roman" w:cs="Times New Roman"/>
          <w:sz w:val="28"/>
          <w:szCs w:val="28"/>
        </w:rPr>
        <w:t>révélés</w:t>
      </w:r>
      <w:r w:rsidR="00B7234E" w:rsidRPr="00FE790F">
        <w:rPr>
          <w:rFonts w:ascii="Times New Roman" w:eastAsia="Times New Roman" w:hAnsi="Times New Roman" w:cs="Times New Roman"/>
          <w:sz w:val="28"/>
          <w:szCs w:val="28"/>
        </w:rPr>
        <w:t xml:space="preserve"> </w:t>
      </w:r>
      <w:r w:rsidRPr="00FE790F">
        <w:rPr>
          <w:rFonts w:ascii="Times New Roman" w:eastAsia="Times New Roman" w:hAnsi="Times New Roman" w:cs="Times New Roman"/>
          <w:sz w:val="28"/>
          <w:szCs w:val="28"/>
        </w:rPr>
        <w:t xml:space="preserve">positifs </w:t>
      </w:r>
      <w:r w:rsidR="00B7234E" w:rsidRPr="00FE790F">
        <w:rPr>
          <w:rFonts w:ascii="Times New Roman" w:eastAsia="Times New Roman" w:hAnsi="Times New Roman" w:cs="Times New Roman"/>
          <w:sz w:val="28"/>
          <w:szCs w:val="28"/>
        </w:rPr>
        <w:t xml:space="preserve">soit un taux de positivité </w:t>
      </w:r>
      <w:r w:rsidR="007D16B7" w:rsidRPr="00FE790F">
        <w:rPr>
          <w:rFonts w:ascii="Times New Roman" w:eastAsia="Times New Roman" w:hAnsi="Times New Roman" w:cs="Times New Roman"/>
          <w:sz w:val="28"/>
          <w:szCs w:val="28"/>
        </w:rPr>
        <w:t>38.6</w:t>
      </w:r>
      <w:r w:rsidR="00024B62" w:rsidRPr="00FE790F">
        <w:rPr>
          <w:rFonts w:ascii="Times New Roman" w:eastAsia="Times New Roman" w:hAnsi="Times New Roman" w:cs="Times New Roman"/>
          <w:sz w:val="28"/>
          <w:szCs w:val="28"/>
        </w:rPr>
        <w:t xml:space="preserve">%. Ces cas positifs proviennent des </w:t>
      </w:r>
      <w:r w:rsidRPr="00FE790F">
        <w:rPr>
          <w:rFonts w:ascii="Times New Roman" w:eastAsia="Times New Roman" w:hAnsi="Times New Roman" w:cs="Times New Roman"/>
          <w:sz w:val="28"/>
          <w:szCs w:val="28"/>
        </w:rPr>
        <w:t xml:space="preserve">districts sanitaires de Bujumbura Nord, Bujumbura Centre, </w:t>
      </w:r>
      <w:proofErr w:type="spellStart"/>
      <w:r w:rsidRPr="00FE790F">
        <w:rPr>
          <w:rFonts w:ascii="Times New Roman" w:eastAsia="Times New Roman" w:hAnsi="Times New Roman" w:cs="Times New Roman"/>
          <w:sz w:val="28"/>
          <w:szCs w:val="28"/>
        </w:rPr>
        <w:t>Isare</w:t>
      </w:r>
      <w:proofErr w:type="spellEnd"/>
      <w:r w:rsidRPr="00FE790F">
        <w:rPr>
          <w:rFonts w:ascii="Times New Roman" w:eastAsia="Times New Roman" w:hAnsi="Times New Roman" w:cs="Times New Roman"/>
          <w:sz w:val="28"/>
          <w:szCs w:val="28"/>
        </w:rPr>
        <w:t xml:space="preserve">, Gitega, </w:t>
      </w:r>
      <w:proofErr w:type="spellStart"/>
      <w:r w:rsidRPr="00FE790F">
        <w:rPr>
          <w:rFonts w:ascii="Times New Roman" w:eastAsia="Times New Roman" w:hAnsi="Times New Roman" w:cs="Times New Roman"/>
          <w:sz w:val="28"/>
          <w:szCs w:val="28"/>
        </w:rPr>
        <w:t>Nyanza</w:t>
      </w:r>
      <w:proofErr w:type="spellEnd"/>
      <w:r w:rsidRPr="00FE790F">
        <w:rPr>
          <w:rFonts w:ascii="Times New Roman" w:eastAsia="Times New Roman" w:hAnsi="Times New Roman" w:cs="Times New Roman"/>
          <w:sz w:val="28"/>
          <w:szCs w:val="28"/>
        </w:rPr>
        <w:t xml:space="preserve">-Lac, </w:t>
      </w:r>
      <w:proofErr w:type="spellStart"/>
      <w:r w:rsidRPr="00FE790F">
        <w:rPr>
          <w:rFonts w:ascii="Times New Roman" w:eastAsia="Times New Roman" w:hAnsi="Times New Roman" w:cs="Times New Roman"/>
          <w:sz w:val="28"/>
          <w:szCs w:val="28"/>
        </w:rPr>
        <w:t>kayanza</w:t>
      </w:r>
      <w:proofErr w:type="spellEnd"/>
      <w:r w:rsidRPr="00FE790F">
        <w:rPr>
          <w:rFonts w:ascii="Times New Roman" w:eastAsia="Times New Roman" w:hAnsi="Times New Roman" w:cs="Times New Roman"/>
          <w:sz w:val="28"/>
          <w:szCs w:val="28"/>
        </w:rPr>
        <w:t xml:space="preserve">, </w:t>
      </w:r>
      <w:proofErr w:type="spellStart"/>
      <w:r w:rsidRPr="00FE790F">
        <w:rPr>
          <w:rFonts w:ascii="Times New Roman" w:eastAsia="Times New Roman" w:hAnsi="Times New Roman" w:cs="Times New Roman"/>
          <w:sz w:val="28"/>
          <w:szCs w:val="28"/>
        </w:rPr>
        <w:t>Gahombo</w:t>
      </w:r>
      <w:proofErr w:type="spellEnd"/>
      <w:r w:rsidRPr="00FE790F">
        <w:rPr>
          <w:rFonts w:ascii="Times New Roman" w:eastAsia="Times New Roman" w:hAnsi="Times New Roman" w:cs="Times New Roman"/>
          <w:sz w:val="28"/>
          <w:szCs w:val="28"/>
        </w:rPr>
        <w:t xml:space="preserve">, </w:t>
      </w:r>
      <w:proofErr w:type="spellStart"/>
      <w:r w:rsidRPr="00FE790F">
        <w:rPr>
          <w:rFonts w:ascii="Times New Roman" w:eastAsia="Times New Roman" w:hAnsi="Times New Roman" w:cs="Times New Roman"/>
          <w:sz w:val="28"/>
          <w:szCs w:val="28"/>
        </w:rPr>
        <w:t>Rutovu</w:t>
      </w:r>
      <w:proofErr w:type="spellEnd"/>
      <w:r w:rsidRPr="00FE790F">
        <w:rPr>
          <w:rFonts w:ascii="Times New Roman" w:eastAsia="Times New Roman" w:hAnsi="Times New Roman" w:cs="Times New Roman"/>
          <w:sz w:val="28"/>
          <w:szCs w:val="28"/>
        </w:rPr>
        <w:t xml:space="preserve"> et Ruyigi soit 9 Districts sanitaires sur les 49 que compte le Pays</w:t>
      </w:r>
      <w:r w:rsidRPr="00FE790F">
        <w:rPr>
          <w:rFonts w:ascii="Times New Roman" w:eastAsia="Times New Roman" w:hAnsi="Times New Roman" w:cs="Times New Roman"/>
          <w:color w:val="000000" w:themeColor="text1"/>
          <w:sz w:val="28"/>
          <w:szCs w:val="28"/>
        </w:rPr>
        <w:t>.</w:t>
      </w:r>
      <w:r w:rsidR="00883535" w:rsidRPr="00FE790F">
        <w:rPr>
          <w:rFonts w:ascii="Times New Roman" w:eastAsia="Times New Roman" w:hAnsi="Times New Roman" w:cs="Times New Roman"/>
          <w:color w:val="000000" w:themeColor="text1"/>
          <w:sz w:val="28"/>
          <w:szCs w:val="28"/>
        </w:rPr>
        <w:t xml:space="preserve"> </w:t>
      </w:r>
      <w:r w:rsidRPr="00FE790F">
        <w:rPr>
          <w:rFonts w:ascii="Times New Roman" w:eastAsia="Times New Roman" w:hAnsi="Times New Roman" w:cs="Times New Roman"/>
          <w:color w:val="000000" w:themeColor="text1"/>
          <w:sz w:val="28"/>
          <w:szCs w:val="28"/>
        </w:rPr>
        <w:t xml:space="preserve"> </w:t>
      </w:r>
      <w:r w:rsidR="00883535" w:rsidRPr="00FE790F">
        <w:rPr>
          <w:rFonts w:ascii="Times New Roman" w:eastAsia="Times New Roman" w:hAnsi="Times New Roman" w:cs="Times New Roman"/>
          <w:color w:val="000000" w:themeColor="text1"/>
          <w:sz w:val="28"/>
          <w:szCs w:val="28"/>
        </w:rPr>
        <w:t xml:space="preserve">Tenant compte des districts </w:t>
      </w:r>
      <w:r w:rsidR="007621BD" w:rsidRPr="00FE790F">
        <w:rPr>
          <w:rFonts w:ascii="Times New Roman" w:eastAsia="Times New Roman" w:hAnsi="Times New Roman" w:cs="Times New Roman"/>
          <w:color w:val="000000" w:themeColor="text1"/>
          <w:sz w:val="28"/>
          <w:szCs w:val="28"/>
        </w:rPr>
        <w:t>sanitaires</w:t>
      </w:r>
      <w:r w:rsidR="00883535" w:rsidRPr="00FE790F">
        <w:rPr>
          <w:rFonts w:ascii="Times New Roman" w:eastAsia="Times New Roman" w:hAnsi="Times New Roman" w:cs="Times New Roman"/>
          <w:color w:val="000000" w:themeColor="text1"/>
          <w:sz w:val="28"/>
          <w:szCs w:val="28"/>
        </w:rPr>
        <w:t xml:space="preserve"> affectés, il est important de signaler que toutes les régions </w:t>
      </w:r>
      <w:r w:rsidR="004A1735" w:rsidRPr="00FE790F">
        <w:rPr>
          <w:rFonts w:ascii="Times New Roman" w:eastAsia="Times New Roman" w:hAnsi="Times New Roman" w:cs="Times New Roman"/>
          <w:color w:val="000000" w:themeColor="text1"/>
          <w:sz w:val="28"/>
          <w:szCs w:val="28"/>
        </w:rPr>
        <w:t>(Nord, Centre, S</w:t>
      </w:r>
      <w:r w:rsidR="007621BD" w:rsidRPr="00FE790F">
        <w:rPr>
          <w:rFonts w:ascii="Times New Roman" w:eastAsia="Times New Roman" w:hAnsi="Times New Roman" w:cs="Times New Roman"/>
          <w:color w:val="000000" w:themeColor="text1"/>
          <w:sz w:val="28"/>
          <w:szCs w:val="28"/>
        </w:rPr>
        <w:t xml:space="preserve">ud, </w:t>
      </w:r>
      <w:r w:rsidR="004A1735" w:rsidRPr="00FE790F">
        <w:rPr>
          <w:rFonts w:ascii="Times New Roman" w:eastAsia="Times New Roman" w:hAnsi="Times New Roman" w:cs="Times New Roman"/>
          <w:color w:val="000000" w:themeColor="text1"/>
          <w:sz w:val="28"/>
          <w:szCs w:val="28"/>
        </w:rPr>
        <w:t>E</w:t>
      </w:r>
      <w:r w:rsidR="007621BD" w:rsidRPr="00FE790F">
        <w:rPr>
          <w:rFonts w:ascii="Times New Roman" w:eastAsia="Times New Roman" w:hAnsi="Times New Roman" w:cs="Times New Roman"/>
          <w:color w:val="000000" w:themeColor="text1"/>
          <w:sz w:val="28"/>
          <w:szCs w:val="28"/>
        </w:rPr>
        <w:t>st</w:t>
      </w:r>
      <w:r w:rsidR="004A1735" w:rsidRPr="00FE790F">
        <w:rPr>
          <w:rFonts w:ascii="Times New Roman" w:eastAsia="Times New Roman" w:hAnsi="Times New Roman" w:cs="Times New Roman"/>
          <w:color w:val="000000" w:themeColor="text1"/>
          <w:sz w:val="28"/>
          <w:szCs w:val="28"/>
        </w:rPr>
        <w:t xml:space="preserve"> et</w:t>
      </w:r>
      <w:r w:rsidR="007621BD" w:rsidRPr="00FE790F">
        <w:rPr>
          <w:rFonts w:ascii="Times New Roman" w:eastAsia="Times New Roman" w:hAnsi="Times New Roman" w:cs="Times New Roman"/>
          <w:color w:val="000000" w:themeColor="text1"/>
          <w:sz w:val="28"/>
          <w:szCs w:val="28"/>
        </w:rPr>
        <w:t xml:space="preserve"> </w:t>
      </w:r>
      <w:bookmarkStart w:id="15" w:name="_GoBack"/>
      <w:bookmarkEnd w:id="15"/>
      <w:r w:rsidR="004A1735" w:rsidRPr="00FE790F">
        <w:rPr>
          <w:rFonts w:ascii="Times New Roman" w:eastAsia="Times New Roman" w:hAnsi="Times New Roman" w:cs="Times New Roman"/>
          <w:color w:val="000000" w:themeColor="text1"/>
          <w:sz w:val="28"/>
          <w:szCs w:val="28"/>
        </w:rPr>
        <w:t>O</w:t>
      </w:r>
      <w:r w:rsidR="007621BD" w:rsidRPr="00FE790F">
        <w:rPr>
          <w:rFonts w:ascii="Times New Roman" w:eastAsia="Times New Roman" w:hAnsi="Times New Roman" w:cs="Times New Roman"/>
          <w:color w:val="000000" w:themeColor="text1"/>
          <w:sz w:val="28"/>
          <w:szCs w:val="28"/>
        </w:rPr>
        <w:t xml:space="preserve">uest) </w:t>
      </w:r>
      <w:r w:rsidR="00883535" w:rsidRPr="00FE790F">
        <w:rPr>
          <w:rFonts w:ascii="Times New Roman" w:eastAsia="Times New Roman" w:hAnsi="Times New Roman" w:cs="Times New Roman"/>
          <w:color w:val="000000" w:themeColor="text1"/>
          <w:sz w:val="28"/>
          <w:szCs w:val="28"/>
        </w:rPr>
        <w:t xml:space="preserve">du pays sont </w:t>
      </w:r>
      <w:r w:rsidR="007621BD" w:rsidRPr="00FE790F">
        <w:rPr>
          <w:rFonts w:ascii="Times New Roman" w:eastAsia="Times New Roman" w:hAnsi="Times New Roman" w:cs="Times New Roman"/>
          <w:color w:val="000000" w:themeColor="text1"/>
          <w:sz w:val="28"/>
          <w:szCs w:val="28"/>
        </w:rPr>
        <w:t>affectées.</w:t>
      </w:r>
    </w:p>
    <w:p w14:paraId="3E1796BC" w14:textId="7CF74002" w:rsidR="004A1735" w:rsidRPr="00FE790F" w:rsidRDefault="008D33BA" w:rsidP="00FE790F">
      <w:pPr>
        <w:spacing w:before="100" w:beforeAutospacing="1" w:after="100" w:afterAutospacing="1" w:line="276" w:lineRule="auto"/>
        <w:jc w:val="both"/>
        <w:rPr>
          <w:rFonts w:ascii="Times New Roman" w:eastAsia="Times New Roman" w:hAnsi="Times New Roman" w:cs="Times New Roman"/>
          <w:color w:val="000000" w:themeColor="text1"/>
          <w:sz w:val="28"/>
          <w:szCs w:val="28"/>
        </w:rPr>
      </w:pPr>
      <w:r w:rsidRPr="00FE790F">
        <w:rPr>
          <w:rFonts w:ascii="Times New Roman" w:eastAsia="Times New Roman" w:hAnsi="Times New Roman" w:cs="Times New Roman"/>
          <w:color w:val="000000" w:themeColor="text1"/>
          <w:sz w:val="28"/>
          <w:szCs w:val="28"/>
        </w:rPr>
        <w:t xml:space="preserve">Jusqu’à cette date, le nombre de districts </w:t>
      </w:r>
      <w:r w:rsidR="00C43864" w:rsidRPr="00FE790F">
        <w:rPr>
          <w:rFonts w:ascii="Times New Roman" w:eastAsia="Times New Roman" w:hAnsi="Times New Roman" w:cs="Times New Roman"/>
          <w:color w:val="000000" w:themeColor="text1"/>
          <w:sz w:val="28"/>
          <w:szCs w:val="28"/>
        </w:rPr>
        <w:t>sanitaires</w:t>
      </w:r>
      <w:r w:rsidRPr="00FE790F">
        <w:rPr>
          <w:rFonts w:ascii="Times New Roman" w:eastAsia="Times New Roman" w:hAnsi="Times New Roman" w:cs="Times New Roman"/>
          <w:color w:val="000000" w:themeColor="text1"/>
          <w:sz w:val="28"/>
          <w:szCs w:val="28"/>
        </w:rPr>
        <w:t xml:space="preserve"> ayant alerté est de 25 sur les 49 </w:t>
      </w:r>
      <w:r w:rsidR="00C43864" w:rsidRPr="00FE790F">
        <w:rPr>
          <w:rFonts w:ascii="Times New Roman" w:eastAsia="Times New Roman" w:hAnsi="Times New Roman" w:cs="Times New Roman"/>
          <w:color w:val="000000" w:themeColor="text1"/>
          <w:sz w:val="28"/>
          <w:szCs w:val="28"/>
        </w:rPr>
        <w:t xml:space="preserve">du pays, soit un taux </w:t>
      </w:r>
      <w:r w:rsidR="007A20B3" w:rsidRPr="00FE790F">
        <w:rPr>
          <w:rFonts w:ascii="Times New Roman" w:eastAsia="Times New Roman" w:hAnsi="Times New Roman" w:cs="Times New Roman"/>
          <w:color w:val="000000" w:themeColor="text1"/>
          <w:sz w:val="28"/>
          <w:szCs w:val="28"/>
        </w:rPr>
        <w:t xml:space="preserve">de 51%. </w:t>
      </w:r>
      <w:r w:rsidR="004A1735" w:rsidRPr="00FE790F">
        <w:rPr>
          <w:rFonts w:ascii="Times New Roman" w:eastAsia="Times New Roman" w:hAnsi="Times New Roman" w:cs="Times New Roman"/>
          <w:color w:val="000000" w:themeColor="text1"/>
          <w:sz w:val="28"/>
          <w:szCs w:val="28"/>
        </w:rPr>
        <w:t>Cette</w:t>
      </w:r>
      <w:r w:rsidR="004A1735" w:rsidRPr="00FE790F">
        <w:rPr>
          <w:rFonts w:ascii="Times New Roman" w:eastAsia="Times New Roman" w:hAnsi="Times New Roman" w:cs="Times New Roman"/>
          <w:sz w:val="28"/>
          <w:szCs w:val="28"/>
        </w:rPr>
        <w:t xml:space="preserve"> disparité géographique des cas montre une transmission communautaire de la maladie. Les mouvements de la population entre les provinces font qu’il y ait un risque très élevé de transmission de la maladie dans les districts sanitaires n’ayant pas enregistrer de cas. Ce risque se traduit également par la détection tardive des cas communautaires.</w:t>
      </w:r>
    </w:p>
    <w:p w14:paraId="03AFBD85" w14:textId="1D77FE3B" w:rsidR="00C53BEB" w:rsidRPr="00FE790F" w:rsidRDefault="00B7234E" w:rsidP="00FE790F">
      <w:pPr>
        <w:spacing w:before="100" w:beforeAutospacing="1" w:after="100" w:afterAutospacing="1" w:line="276" w:lineRule="auto"/>
        <w:jc w:val="both"/>
        <w:rPr>
          <w:rFonts w:ascii="Times New Roman" w:eastAsia="Times New Roman" w:hAnsi="Times New Roman" w:cs="Times New Roman"/>
          <w:sz w:val="28"/>
          <w:szCs w:val="28"/>
        </w:rPr>
      </w:pPr>
      <w:r w:rsidRPr="00FE790F">
        <w:rPr>
          <w:rFonts w:ascii="Times New Roman" w:hAnsi="Times New Roman" w:cs="Times New Roman"/>
          <w:noProof/>
          <w:sz w:val="28"/>
          <w:szCs w:val="28"/>
          <w:lang w:eastAsia="fr-FR"/>
        </w:rPr>
        <w:drawing>
          <wp:inline distT="0" distB="0" distL="0" distR="0" wp14:anchorId="2C79E7BD" wp14:editId="5BBC14A7">
            <wp:extent cx="4605329" cy="3873441"/>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3758" cy="3888941"/>
                    </a:xfrm>
                    <a:prstGeom prst="rect">
                      <a:avLst/>
                    </a:prstGeom>
                    <a:noFill/>
                    <a:ln>
                      <a:noFill/>
                    </a:ln>
                  </pic:spPr>
                </pic:pic>
              </a:graphicData>
            </a:graphic>
          </wp:inline>
        </w:drawing>
      </w:r>
    </w:p>
    <w:p w14:paraId="08063B70" w14:textId="77777777" w:rsidR="00C53BEB" w:rsidRPr="00FE790F" w:rsidRDefault="00C53BEB" w:rsidP="00FE790F">
      <w:pPr>
        <w:spacing w:before="100" w:beforeAutospacing="1" w:after="100" w:afterAutospacing="1" w:line="276" w:lineRule="auto"/>
        <w:jc w:val="both"/>
        <w:rPr>
          <w:rFonts w:ascii="Times New Roman" w:eastAsia="Times New Roman" w:hAnsi="Times New Roman" w:cs="Times New Roman"/>
          <w:sz w:val="28"/>
          <w:szCs w:val="28"/>
        </w:rPr>
      </w:pPr>
      <w:r w:rsidRPr="00FE790F">
        <w:rPr>
          <w:rFonts w:ascii="Times New Roman" w:eastAsia="Times New Roman" w:hAnsi="Times New Roman" w:cs="Times New Roman"/>
          <w:b/>
          <w:bCs/>
          <w:sz w:val="28"/>
          <w:szCs w:val="28"/>
        </w:rPr>
        <w:t>Graphique1</w:t>
      </w:r>
      <w:r w:rsidRPr="00FE790F">
        <w:rPr>
          <w:rFonts w:ascii="Times New Roman" w:eastAsia="Times New Roman" w:hAnsi="Times New Roman" w:cs="Times New Roman"/>
          <w:sz w:val="28"/>
          <w:szCs w:val="28"/>
        </w:rPr>
        <w:t xml:space="preserve"> : Répartition des cas par districts sanitaires au 31 Aout 2024.</w:t>
      </w:r>
    </w:p>
    <w:p w14:paraId="7222D9ED" w14:textId="77777777" w:rsidR="00C53BEB" w:rsidRPr="00FE790F" w:rsidRDefault="00C53BEB" w:rsidP="00FE790F">
      <w:pPr>
        <w:jc w:val="both"/>
        <w:rPr>
          <w:rFonts w:ascii="Times New Roman" w:hAnsi="Times New Roman" w:cs="Times New Roman"/>
          <w:sz w:val="28"/>
          <w:szCs w:val="28"/>
        </w:rPr>
      </w:pPr>
    </w:p>
    <w:p w14:paraId="3E0F59AD" w14:textId="77777777" w:rsidR="00D5596B" w:rsidRPr="00FE790F" w:rsidRDefault="00D5596B" w:rsidP="00FE790F">
      <w:pPr>
        <w:keepNext/>
        <w:keepLines/>
        <w:numPr>
          <w:ilvl w:val="0"/>
          <w:numId w:val="17"/>
        </w:numPr>
        <w:spacing w:before="240" w:after="240" w:line="276" w:lineRule="auto"/>
        <w:jc w:val="both"/>
        <w:outlineLvl w:val="0"/>
        <w:rPr>
          <w:rFonts w:ascii="Times New Roman" w:eastAsia="Times New Roman" w:hAnsi="Times New Roman" w:cs="Times New Roman"/>
          <w:b/>
          <w:sz w:val="28"/>
          <w:szCs w:val="28"/>
        </w:rPr>
      </w:pPr>
      <w:bookmarkStart w:id="16" w:name="_Toc173347248"/>
      <w:r w:rsidRPr="00FE790F">
        <w:rPr>
          <w:rFonts w:ascii="Times New Roman" w:eastAsia="Times New Roman" w:hAnsi="Times New Roman" w:cs="Times New Roman"/>
          <w:b/>
          <w:sz w:val="28"/>
          <w:szCs w:val="28"/>
        </w:rPr>
        <w:t>OBJECTIFS DU PLAN DE RIPOSTE</w:t>
      </w:r>
      <w:bookmarkEnd w:id="16"/>
      <w:r w:rsidRPr="00FE790F">
        <w:rPr>
          <w:rFonts w:ascii="Times New Roman" w:eastAsia="Times New Roman" w:hAnsi="Times New Roman" w:cs="Times New Roman"/>
          <w:b/>
          <w:sz w:val="28"/>
          <w:szCs w:val="28"/>
        </w:rPr>
        <w:t xml:space="preserve"> </w:t>
      </w:r>
    </w:p>
    <w:p w14:paraId="6DF00FFF" w14:textId="77777777" w:rsidR="00D5596B" w:rsidRPr="00FE790F" w:rsidRDefault="00D5596B" w:rsidP="00FE790F">
      <w:pPr>
        <w:pStyle w:val="Paragraphedeliste"/>
        <w:numPr>
          <w:ilvl w:val="1"/>
          <w:numId w:val="17"/>
        </w:numPr>
        <w:spacing w:line="276" w:lineRule="auto"/>
        <w:jc w:val="both"/>
        <w:rPr>
          <w:rFonts w:ascii="Times New Roman" w:hAnsi="Times New Roman" w:cs="Times New Roman"/>
          <w:b/>
          <w:sz w:val="28"/>
          <w:szCs w:val="28"/>
          <w:lang w:val="fr-FR"/>
        </w:rPr>
      </w:pPr>
      <w:r w:rsidRPr="00FE790F">
        <w:rPr>
          <w:rFonts w:ascii="Times New Roman" w:hAnsi="Times New Roman" w:cs="Times New Roman"/>
          <w:b/>
          <w:sz w:val="28"/>
          <w:szCs w:val="28"/>
          <w:lang w:val="fr-FR"/>
        </w:rPr>
        <w:t>Objectif Général</w:t>
      </w:r>
    </w:p>
    <w:p w14:paraId="2DA294C9" w14:textId="39A1E29A" w:rsidR="00D5596B" w:rsidRPr="00FE790F" w:rsidRDefault="00D5596B" w:rsidP="00FE790F">
      <w:pPr>
        <w:tabs>
          <w:tab w:val="left" w:pos="5205"/>
        </w:tabs>
        <w:spacing w:line="360"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Contribuer à la réduction de la </w:t>
      </w:r>
      <w:proofErr w:type="spellStart"/>
      <w:r w:rsidRPr="00FE790F">
        <w:rPr>
          <w:rFonts w:ascii="Times New Roman" w:hAnsi="Times New Roman" w:cs="Times New Roman"/>
          <w:sz w:val="28"/>
          <w:szCs w:val="28"/>
        </w:rPr>
        <w:t>morbi</w:t>
      </w:r>
      <w:proofErr w:type="spellEnd"/>
      <w:r w:rsidRPr="00FE790F">
        <w:rPr>
          <w:rFonts w:ascii="Times New Roman" w:hAnsi="Times New Roman" w:cs="Times New Roman"/>
          <w:sz w:val="28"/>
          <w:szCs w:val="28"/>
        </w:rPr>
        <w:t xml:space="preserve">-mortalité attribuables au </w:t>
      </w:r>
      <w:proofErr w:type="spellStart"/>
      <w:r w:rsidRPr="00FE790F">
        <w:rPr>
          <w:rFonts w:ascii="Times New Roman" w:hAnsi="Times New Roman" w:cs="Times New Roman"/>
          <w:sz w:val="28"/>
          <w:szCs w:val="28"/>
        </w:rPr>
        <w:t>Mpox</w:t>
      </w:r>
      <w:proofErr w:type="spellEnd"/>
      <w:r w:rsidRPr="00FE790F">
        <w:rPr>
          <w:rFonts w:ascii="Times New Roman" w:hAnsi="Times New Roman" w:cs="Times New Roman"/>
          <w:sz w:val="28"/>
          <w:szCs w:val="28"/>
        </w:rPr>
        <w:t xml:space="preserve"> au Burundi d’ici </w:t>
      </w:r>
      <w:r w:rsidR="00EC28CA" w:rsidRPr="00FE790F">
        <w:rPr>
          <w:rFonts w:ascii="Times New Roman" w:hAnsi="Times New Roman" w:cs="Times New Roman"/>
          <w:sz w:val="28"/>
          <w:szCs w:val="28"/>
        </w:rPr>
        <w:t>Janvier</w:t>
      </w:r>
      <w:r w:rsidRPr="00FE790F">
        <w:rPr>
          <w:rFonts w:ascii="Times New Roman" w:hAnsi="Times New Roman" w:cs="Times New Roman"/>
          <w:sz w:val="28"/>
          <w:szCs w:val="28"/>
        </w:rPr>
        <w:t xml:space="preserve"> 202</w:t>
      </w:r>
      <w:r w:rsidR="00EC28CA" w:rsidRPr="00FE790F">
        <w:rPr>
          <w:rFonts w:ascii="Times New Roman" w:hAnsi="Times New Roman" w:cs="Times New Roman"/>
          <w:sz w:val="28"/>
          <w:szCs w:val="28"/>
        </w:rPr>
        <w:t>5</w:t>
      </w:r>
      <w:r w:rsidRPr="00FE790F">
        <w:rPr>
          <w:rFonts w:ascii="Times New Roman" w:hAnsi="Times New Roman" w:cs="Times New Roman"/>
          <w:sz w:val="28"/>
          <w:szCs w:val="28"/>
        </w:rPr>
        <w:t>.</w:t>
      </w:r>
    </w:p>
    <w:p w14:paraId="5132B344" w14:textId="77777777" w:rsidR="00D5596B" w:rsidRPr="00FE790F" w:rsidRDefault="00D5596B" w:rsidP="00FE790F">
      <w:pPr>
        <w:pStyle w:val="Paragraphedeliste"/>
        <w:numPr>
          <w:ilvl w:val="1"/>
          <w:numId w:val="17"/>
        </w:numPr>
        <w:spacing w:before="240" w:line="276" w:lineRule="auto"/>
        <w:jc w:val="both"/>
        <w:rPr>
          <w:rFonts w:ascii="Times New Roman" w:hAnsi="Times New Roman" w:cs="Times New Roman"/>
          <w:b/>
          <w:sz w:val="28"/>
          <w:szCs w:val="28"/>
          <w:lang w:val="en-GB"/>
        </w:rPr>
      </w:pPr>
      <w:proofErr w:type="spellStart"/>
      <w:r w:rsidRPr="00FE790F">
        <w:rPr>
          <w:rFonts w:ascii="Times New Roman" w:hAnsi="Times New Roman" w:cs="Times New Roman"/>
          <w:b/>
          <w:sz w:val="28"/>
          <w:szCs w:val="28"/>
          <w:lang w:val="en-GB"/>
        </w:rPr>
        <w:t>Objectifs</w:t>
      </w:r>
      <w:proofErr w:type="spellEnd"/>
      <w:r w:rsidRPr="00FE790F">
        <w:rPr>
          <w:rFonts w:ascii="Times New Roman" w:hAnsi="Times New Roman" w:cs="Times New Roman"/>
          <w:b/>
          <w:sz w:val="28"/>
          <w:szCs w:val="28"/>
          <w:lang w:val="en-GB"/>
        </w:rPr>
        <w:t xml:space="preserve"> </w:t>
      </w:r>
      <w:proofErr w:type="spellStart"/>
      <w:r w:rsidRPr="00FE790F">
        <w:rPr>
          <w:rFonts w:ascii="Times New Roman" w:hAnsi="Times New Roman" w:cs="Times New Roman"/>
          <w:b/>
          <w:sz w:val="28"/>
          <w:szCs w:val="28"/>
          <w:lang w:val="en-GB"/>
        </w:rPr>
        <w:t>Spécifiques</w:t>
      </w:r>
      <w:proofErr w:type="spellEnd"/>
    </w:p>
    <w:p w14:paraId="21142626" w14:textId="77777777" w:rsidR="00D5596B" w:rsidRPr="00FE790F" w:rsidRDefault="00D5596B" w:rsidP="00FE790F">
      <w:pPr>
        <w:spacing w:before="240" w:line="276" w:lineRule="auto"/>
        <w:jc w:val="both"/>
        <w:rPr>
          <w:rFonts w:ascii="Times New Roman" w:hAnsi="Times New Roman" w:cs="Times New Roman"/>
          <w:sz w:val="28"/>
          <w:szCs w:val="28"/>
        </w:rPr>
      </w:pPr>
      <w:r w:rsidRPr="00FE790F">
        <w:rPr>
          <w:rFonts w:ascii="Times New Roman" w:hAnsi="Times New Roman" w:cs="Times New Roman"/>
          <w:sz w:val="28"/>
          <w:szCs w:val="28"/>
        </w:rPr>
        <w:t>Les objectifs spécifiques du présent plan sont :</w:t>
      </w:r>
    </w:p>
    <w:p w14:paraId="1D084F9B" w14:textId="77777777" w:rsidR="00D5596B"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 xml:space="preserve">Renforcer les mécanismes de planification, de coordination et de mobilisation des ressources pour la prévention et la gestion de </w:t>
      </w:r>
      <w:proofErr w:type="spellStart"/>
      <w:r w:rsidRPr="00FE790F">
        <w:rPr>
          <w:rFonts w:ascii="Times New Roman" w:hAnsi="Times New Roman" w:cs="Times New Roman"/>
          <w:sz w:val="28"/>
          <w:szCs w:val="28"/>
          <w:lang w:val="fr-FR"/>
        </w:rPr>
        <w:t>Mpox</w:t>
      </w:r>
      <w:proofErr w:type="spellEnd"/>
      <w:r w:rsidR="003544E5" w:rsidRPr="00FE790F">
        <w:rPr>
          <w:rFonts w:ascii="Times New Roman" w:hAnsi="Times New Roman" w:cs="Times New Roman"/>
          <w:sz w:val="28"/>
          <w:szCs w:val="28"/>
          <w:lang w:val="fr-FR"/>
        </w:rPr>
        <w:t> ;</w:t>
      </w:r>
    </w:p>
    <w:p w14:paraId="62E2B1F1" w14:textId="127F0431" w:rsidR="00D5596B" w:rsidRPr="00FE790F" w:rsidRDefault="00D5596B" w:rsidP="00FE790F">
      <w:pPr>
        <w:pStyle w:val="Paragraphedeliste"/>
        <w:numPr>
          <w:ilvl w:val="0"/>
          <w:numId w:val="7"/>
        </w:numPr>
        <w:tabs>
          <w:tab w:val="left" w:pos="5205"/>
        </w:tabs>
        <w:spacing w:line="276" w:lineRule="auto"/>
        <w:jc w:val="both"/>
        <w:rPr>
          <w:rFonts w:ascii="Times New Roman" w:hAnsi="Times New Roman" w:cs="Times New Roman"/>
          <w:sz w:val="28"/>
          <w:szCs w:val="28"/>
          <w:lang w:val="fr-FR"/>
        </w:rPr>
      </w:pPr>
      <w:bookmarkStart w:id="17" w:name="_Hlk156790150"/>
      <w:r w:rsidRPr="00FE790F">
        <w:rPr>
          <w:rFonts w:ascii="Times New Roman" w:hAnsi="Times New Roman" w:cs="Times New Roman"/>
          <w:sz w:val="28"/>
          <w:szCs w:val="28"/>
          <w:lang w:val="fr-FR"/>
        </w:rPr>
        <w:t xml:space="preserve">Renforcer le système de surveillance </w:t>
      </w:r>
      <w:r w:rsidR="00903E05" w:rsidRPr="00FE790F">
        <w:rPr>
          <w:rFonts w:ascii="Times New Roman" w:hAnsi="Times New Roman" w:cs="Times New Roman"/>
          <w:sz w:val="28"/>
          <w:szCs w:val="28"/>
          <w:lang w:val="fr-FR"/>
        </w:rPr>
        <w:t>intégrée</w:t>
      </w:r>
      <w:r w:rsidR="003544E5" w:rsidRPr="00FE790F">
        <w:rPr>
          <w:rFonts w:ascii="Times New Roman" w:hAnsi="Times New Roman" w:cs="Times New Roman"/>
          <w:sz w:val="28"/>
          <w:szCs w:val="28"/>
          <w:lang w:val="fr-FR"/>
        </w:rPr>
        <w:t> </w:t>
      </w:r>
      <w:r w:rsidR="00F13893" w:rsidRPr="00FE790F">
        <w:rPr>
          <w:rFonts w:ascii="Times New Roman" w:hAnsi="Times New Roman" w:cs="Times New Roman"/>
          <w:sz w:val="28"/>
          <w:szCs w:val="28"/>
          <w:lang w:val="fr-FR"/>
        </w:rPr>
        <w:t>à tous les niveaux</w:t>
      </w:r>
      <w:r w:rsidR="003544E5" w:rsidRPr="00FE790F">
        <w:rPr>
          <w:rFonts w:ascii="Times New Roman" w:hAnsi="Times New Roman" w:cs="Times New Roman"/>
          <w:sz w:val="28"/>
          <w:szCs w:val="28"/>
          <w:lang w:val="fr-FR"/>
        </w:rPr>
        <w:t>;</w:t>
      </w:r>
      <w:bookmarkEnd w:id="17"/>
    </w:p>
    <w:p w14:paraId="2DD15314" w14:textId="331433F1" w:rsidR="00D5596B"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Mettre en place des stratégies de diagnostic biologique</w:t>
      </w:r>
      <w:r w:rsidR="00194B41" w:rsidRPr="00FE790F">
        <w:rPr>
          <w:rFonts w:ascii="Times New Roman" w:hAnsi="Times New Roman" w:cs="Times New Roman"/>
          <w:sz w:val="28"/>
          <w:szCs w:val="28"/>
          <w:lang w:val="fr-FR"/>
        </w:rPr>
        <w:t> ;</w:t>
      </w:r>
    </w:p>
    <w:p w14:paraId="526CE8A7" w14:textId="4DA32715" w:rsidR="00903E05"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Réduire l’impact de la maladie à travers une prise en charge appropriée</w:t>
      </w:r>
      <w:r w:rsidR="00903E05" w:rsidRPr="00FE790F">
        <w:rPr>
          <w:rFonts w:ascii="Times New Roman" w:hAnsi="Times New Roman" w:cs="Times New Roman"/>
          <w:sz w:val="28"/>
          <w:szCs w:val="28"/>
          <w:lang w:val="fr-FR"/>
        </w:rPr>
        <w:t xml:space="preserve"> (médicale</w:t>
      </w:r>
      <w:r w:rsidR="003544E5" w:rsidRPr="00FE790F">
        <w:rPr>
          <w:rFonts w:ascii="Times New Roman" w:hAnsi="Times New Roman" w:cs="Times New Roman"/>
          <w:sz w:val="28"/>
          <w:szCs w:val="28"/>
          <w:lang w:val="fr-FR"/>
        </w:rPr>
        <w:t xml:space="preserve">, psychosociale </w:t>
      </w:r>
      <w:r w:rsidR="00903E05" w:rsidRPr="00FE790F">
        <w:rPr>
          <w:rFonts w:ascii="Times New Roman" w:hAnsi="Times New Roman" w:cs="Times New Roman"/>
          <w:sz w:val="28"/>
          <w:szCs w:val="28"/>
          <w:lang w:val="fr-FR"/>
        </w:rPr>
        <w:t>et nutritio</w:t>
      </w:r>
      <w:r w:rsidR="003544E5" w:rsidRPr="00FE790F">
        <w:rPr>
          <w:rFonts w:ascii="Times New Roman" w:hAnsi="Times New Roman" w:cs="Times New Roman"/>
          <w:sz w:val="28"/>
          <w:szCs w:val="28"/>
          <w:lang w:val="fr-FR"/>
        </w:rPr>
        <w:t>nnelle)</w:t>
      </w:r>
      <w:r w:rsidR="00903E05" w:rsidRPr="00FE790F">
        <w:rPr>
          <w:rFonts w:ascii="Times New Roman" w:hAnsi="Times New Roman" w:cs="Times New Roman"/>
          <w:sz w:val="28"/>
          <w:szCs w:val="28"/>
          <w:lang w:val="fr-FR"/>
        </w:rPr>
        <w:t xml:space="preserve"> des cas </w:t>
      </w:r>
      <w:r w:rsidR="003544E5" w:rsidRPr="00FE790F">
        <w:rPr>
          <w:rFonts w:ascii="Times New Roman" w:hAnsi="Times New Roman" w:cs="Times New Roman"/>
          <w:sz w:val="28"/>
          <w:szCs w:val="28"/>
          <w:lang w:val="fr-FR"/>
        </w:rPr>
        <w:t>confirmés</w:t>
      </w:r>
      <w:r w:rsidR="00164B6C" w:rsidRPr="00FE790F">
        <w:rPr>
          <w:rFonts w:ascii="Times New Roman" w:hAnsi="Times New Roman" w:cs="Times New Roman"/>
          <w:sz w:val="28"/>
          <w:szCs w:val="28"/>
          <w:lang w:val="fr-FR"/>
        </w:rPr>
        <w:t> ;</w:t>
      </w:r>
    </w:p>
    <w:p w14:paraId="372625F6" w14:textId="54171376" w:rsidR="00D5596B"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Renforcer les capacités des acteurs de santé</w:t>
      </w:r>
      <w:r w:rsidR="003544E5" w:rsidRPr="00FE790F">
        <w:rPr>
          <w:rFonts w:ascii="Times New Roman" w:hAnsi="Times New Roman" w:cs="Times New Roman"/>
          <w:sz w:val="28"/>
          <w:szCs w:val="28"/>
          <w:lang w:val="fr-FR"/>
        </w:rPr>
        <w:t> ;</w:t>
      </w:r>
    </w:p>
    <w:p w14:paraId="4D8B194C" w14:textId="56F12300" w:rsidR="00D5596B"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Eveiller la conscience de la population à travers des stratégies de communication des risques et d’engagement de la communauté</w:t>
      </w:r>
      <w:r w:rsidR="00EC28CA" w:rsidRPr="00FE790F">
        <w:rPr>
          <w:rFonts w:ascii="Times New Roman" w:hAnsi="Times New Roman" w:cs="Times New Roman"/>
          <w:sz w:val="28"/>
          <w:szCs w:val="28"/>
          <w:lang w:val="fr-FR"/>
        </w:rPr>
        <w:t xml:space="preserve"> </w:t>
      </w:r>
      <w:r w:rsidR="003544E5" w:rsidRPr="00FE790F">
        <w:rPr>
          <w:rFonts w:ascii="Times New Roman" w:hAnsi="Times New Roman" w:cs="Times New Roman"/>
          <w:sz w:val="28"/>
          <w:szCs w:val="28"/>
          <w:lang w:val="fr-FR"/>
        </w:rPr>
        <w:t>;</w:t>
      </w:r>
    </w:p>
    <w:p w14:paraId="6C5644A9" w14:textId="2C4E0B7C" w:rsidR="00D5596B" w:rsidRPr="00FE790F" w:rsidRDefault="00D5596B" w:rsidP="00FE790F">
      <w:pPr>
        <w:pStyle w:val="Paragraphedeliste"/>
        <w:numPr>
          <w:ilvl w:val="0"/>
          <w:numId w:val="7"/>
        </w:numPr>
        <w:spacing w:before="240"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 xml:space="preserve">Mettre en place des mesures de </w:t>
      </w:r>
      <w:r w:rsidR="00EC28CA" w:rsidRPr="00FE790F">
        <w:rPr>
          <w:rFonts w:ascii="Times New Roman" w:hAnsi="Times New Roman" w:cs="Times New Roman"/>
          <w:sz w:val="28"/>
          <w:szCs w:val="28"/>
          <w:lang w:val="fr-FR"/>
        </w:rPr>
        <w:t>P</w:t>
      </w:r>
      <w:r w:rsidRPr="00FE790F">
        <w:rPr>
          <w:rFonts w:ascii="Times New Roman" w:hAnsi="Times New Roman" w:cs="Times New Roman"/>
          <w:sz w:val="28"/>
          <w:szCs w:val="28"/>
          <w:lang w:val="fr-FR"/>
        </w:rPr>
        <w:t>ré</w:t>
      </w:r>
      <w:r w:rsidR="003544E5" w:rsidRPr="00FE790F">
        <w:rPr>
          <w:rFonts w:ascii="Times New Roman" w:hAnsi="Times New Roman" w:cs="Times New Roman"/>
          <w:sz w:val="28"/>
          <w:szCs w:val="28"/>
          <w:lang w:val="fr-FR"/>
        </w:rPr>
        <w:t xml:space="preserve">vention et de </w:t>
      </w:r>
      <w:r w:rsidR="00EC28CA" w:rsidRPr="00FE790F">
        <w:rPr>
          <w:rFonts w:ascii="Times New Roman" w:hAnsi="Times New Roman" w:cs="Times New Roman"/>
          <w:sz w:val="28"/>
          <w:szCs w:val="28"/>
          <w:lang w:val="fr-FR"/>
        </w:rPr>
        <w:t>C</w:t>
      </w:r>
      <w:r w:rsidR="003544E5" w:rsidRPr="00FE790F">
        <w:rPr>
          <w:rFonts w:ascii="Times New Roman" w:hAnsi="Times New Roman" w:cs="Times New Roman"/>
          <w:sz w:val="28"/>
          <w:szCs w:val="28"/>
          <w:lang w:val="fr-FR"/>
        </w:rPr>
        <w:t>ontrôle d</w:t>
      </w:r>
      <w:r w:rsidR="00EC28CA" w:rsidRPr="00FE790F">
        <w:rPr>
          <w:rFonts w:ascii="Times New Roman" w:hAnsi="Times New Roman" w:cs="Times New Roman"/>
          <w:sz w:val="28"/>
          <w:szCs w:val="28"/>
          <w:lang w:val="fr-FR"/>
        </w:rPr>
        <w:t xml:space="preserve">es Infections (PCI) </w:t>
      </w:r>
      <w:r w:rsidRPr="00FE790F">
        <w:rPr>
          <w:rFonts w:ascii="Times New Roman" w:hAnsi="Times New Roman" w:cs="Times New Roman"/>
          <w:sz w:val="28"/>
          <w:szCs w:val="28"/>
          <w:lang w:val="fr-FR"/>
        </w:rPr>
        <w:t>en milieu de soins et dans la communauté</w:t>
      </w:r>
      <w:r w:rsidR="00164B6C" w:rsidRPr="00FE790F">
        <w:rPr>
          <w:rFonts w:ascii="Times New Roman" w:hAnsi="Times New Roman" w:cs="Times New Roman"/>
          <w:sz w:val="28"/>
          <w:szCs w:val="28"/>
          <w:lang w:val="fr-FR"/>
        </w:rPr>
        <w:t>.</w:t>
      </w:r>
    </w:p>
    <w:p w14:paraId="4494EF3F" w14:textId="77777777" w:rsidR="00D5596B" w:rsidRPr="00FE790F" w:rsidRDefault="00D5596B" w:rsidP="00FE790F">
      <w:pPr>
        <w:pStyle w:val="Titre1"/>
        <w:numPr>
          <w:ilvl w:val="0"/>
          <w:numId w:val="17"/>
        </w:numPr>
        <w:spacing w:before="0" w:line="276" w:lineRule="auto"/>
        <w:jc w:val="both"/>
        <w:rPr>
          <w:rFonts w:cs="Times New Roman"/>
          <w:b w:val="0"/>
          <w:color w:val="auto"/>
          <w:szCs w:val="28"/>
          <w:lang w:val="fr-FR"/>
        </w:rPr>
      </w:pPr>
      <w:bookmarkStart w:id="18" w:name="_Toc173347249"/>
      <w:r w:rsidRPr="00FE790F">
        <w:rPr>
          <w:rFonts w:cs="Times New Roman"/>
          <w:color w:val="auto"/>
          <w:szCs w:val="28"/>
          <w:lang w:val="fr-FR"/>
        </w:rPr>
        <w:t>PILIERS DU PLAN DE REPONSE</w:t>
      </w:r>
      <w:bookmarkEnd w:id="18"/>
    </w:p>
    <w:p w14:paraId="20AB1470" w14:textId="77777777" w:rsidR="00D5596B" w:rsidRPr="00FE790F" w:rsidRDefault="00D5596B" w:rsidP="00FE790F">
      <w:pPr>
        <w:spacing w:line="276" w:lineRule="auto"/>
        <w:jc w:val="both"/>
        <w:rPr>
          <w:rFonts w:ascii="Times New Roman" w:hAnsi="Times New Roman" w:cs="Times New Roman"/>
          <w:sz w:val="28"/>
          <w:szCs w:val="28"/>
        </w:rPr>
      </w:pPr>
      <w:r w:rsidRPr="00FE790F">
        <w:rPr>
          <w:rFonts w:ascii="Times New Roman" w:hAnsi="Times New Roman" w:cs="Times New Roman"/>
          <w:sz w:val="28"/>
          <w:szCs w:val="28"/>
        </w:rPr>
        <w:t xml:space="preserve">Les piliers de ce plan sont les suivants : </w:t>
      </w:r>
    </w:p>
    <w:p w14:paraId="5E3BCA47" w14:textId="77777777" w:rsidR="00D5596B" w:rsidRPr="00FE790F" w:rsidRDefault="00164B6C"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C</w:t>
      </w:r>
      <w:r w:rsidR="00D5596B" w:rsidRPr="00FE790F">
        <w:rPr>
          <w:rFonts w:ascii="Times New Roman" w:hAnsi="Times New Roman" w:cs="Times New Roman"/>
          <w:sz w:val="28"/>
          <w:szCs w:val="28"/>
          <w:lang w:val="fr-FR"/>
        </w:rPr>
        <w:t xml:space="preserve">oordination </w:t>
      </w:r>
    </w:p>
    <w:p w14:paraId="36CBEB79" w14:textId="77777777" w:rsidR="00D5596B" w:rsidRPr="00FE790F" w:rsidRDefault="00D5596B"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Surveillance</w:t>
      </w:r>
      <w:r w:rsidR="00772ED3" w:rsidRPr="00FE790F">
        <w:rPr>
          <w:rFonts w:ascii="Times New Roman" w:hAnsi="Times New Roman" w:cs="Times New Roman"/>
          <w:sz w:val="28"/>
          <w:szCs w:val="28"/>
          <w:lang w:val="fr-FR"/>
        </w:rPr>
        <w:t xml:space="preserve"> et point d’entrée</w:t>
      </w:r>
    </w:p>
    <w:p w14:paraId="48154717" w14:textId="77777777" w:rsidR="00D5596B" w:rsidRPr="00FE790F" w:rsidRDefault="00D5596B"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Laboratoire</w:t>
      </w:r>
    </w:p>
    <w:p w14:paraId="735517CB" w14:textId="77777777" w:rsidR="00D5596B" w:rsidRPr="00FE790F" w:rsidRDefault="00D5596B"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Prise en charge des cas</w:t>
      </w:r>
    </w:p>
    <w:p w14:paraId="227EA9CE" w14:textId="77777777" w:rsidR="00164B6C" w:rsidRPr="00FE790F" w:rsidRDefault="00164B6C"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Support aux opérations et logistique</w:t>
      </w:r>
    </w:p>
    <w:p w14:paraId="7044FC67" w14:textId="77777777" w:rsidR="00164B6C" w:rsidRPr="00FE790F" w:rsidRDefault="00D5596B"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Communication des risques et engagement</w:t>
      </w:r>
      <w:r w:rsidR="00164B6C" w:rsidRPr="00FE790F">
        <w:rPr>
          <w:rFonts w:ascii="Times New Roman" w:hAnsi="Times New Roman" w:cs="Times New Roman"/>
          <w:sz w:val="28"/>
          <w:szCs w:val="28"/>
          <w:lang w:val="fr-FR"/>
        </w:rPr>
        <w:t xml:space="preserve"> communautaire</w:t>
      </w:r>
    </w:p>
    <w:p w14:paraId="219400F1" w14:textId="77777777" w:rsidR="00164B6C" w:rsidRPr="00FE790F" w:rsidRDefault="00164B6C" w:rsidP="00FE790F">
      <w:pPr>
        <w:pStyle w:val="Paragraphedeliste"/>
        <w:numPr>
          <w:ilvl w:val="0"/>
          <w:numId w:val="8"/>
        </w:numPr>
        <w:spacing w:line="276" w:lineRule="auto"/>
        <w:jc w:val="both"/>
        <w:rPr>
          <w:rFonts w:ascii="Times New Roman" w:hAnsi="Times New Roman" w:cs="Times New Roman"/>
          <w:sz w:val="28"/>
          <w:szCs w:val="28"/>
          <w:lang w:val="fr-FR"/>
        </w:rPr>
      </w:pPr>
      <w:r w:rsidRPr="00FE790F">
        <w:rPr>
          <w:rFonts w:ascii="Times New Roman" w:hAnsi="Times New Roman" w:cs="Times New Roman"/>
          <w:sz w:val="28"/>
          <w:szCs w:val="28"/>
          <w:lang w:val="fr-FR"/>
        </w:rPr>
        <w:t>Prévention et contrôle de la maladie</w:t>
      </w:r>
    </w:p>
    <w:p w14:paraId="45F4EB67" w14:textId="77777777" w:rsidR="00164B6C" w:rsidRPr="00FE790F" w:rsidRDefault="00164B6C" w:rsidP="00FE790F">
      <w:pPr>
        <w:pStyle w:val="Paragraphedeliste"/>
        <w:spacing w:line="276" w:lineRule="auto"/>
        <w:jc w:val="both"/>
        <w:rPr>
          <w:rFonts w:ascii="Times New Roman" w:hAnsi="Times New Roman" w:cs="Times New Roman"/>
          <w:sz w:val="28"/>
          <w:szCs w:val="28"/>
          <w:lang w:val="fr-FR"/>
        </w:rPr>
      </w:pPr>
    </w:p>
    <w:p w14:paraId="5FF79DB1" w14:textId="77777777" w:rsidR="00194B41" w:rsidRPr="00FE790F" w:rsidRDefault="00194B41" w:rsidP="00FE790F">
      <w:pPr>
        <w:keepNext/>
        <w:keepLines/>
        <w:numPr>
          <w:ilvl w:val="0"/>
          <w:numId w:val="17"/>
        </w:numPr>
        <w:spacing w:after="0" w:line="276" w:lineRule="auto"/>
        <w:jc w:val="both"/>
        <w:outlineLvl w:val="0"/>
        <w:rPr>
          <w:rFonts w:ascii="Times New Roman" w:eastAsia="Times New Roman" w:hAnsi="Times New Roman" w:cs="Times New Roman"/>
          <w:b/>
          <w:sz w:val="28"/>
          <w:szCs w:val="28"/>
        </w:rPr>
      </w:pPr>
      <w:bookmarkStart w:id="19" w:name="_Toc173347250"/>
      <w:r w:rsidRPr="00FE790F">
        <w:rPr>
          <w:rFonts w:ascii="Times New Roman" w:eastAsia="Times New Roman" w:hAnsi="Times New Roman" w:cs="Times New Roman"/>
          <w:b/>
          <w:sz w:val="28"/>
          <w:szCs w:val="28"/>
        </w:rPr>
        <w:t>CADRE OPERATIONNEL</w:t>
      </w:r>
      <w:bookmarkEnd w:id="19"/>
    </w:p>
    <w:p w14:paraId="1CF6101D" w14:textId="77777777" w:rsidR="00194B41" w:rsidRPr="00FE790F" w:rsidRDefault="00194B41" w:rsidP="00FE790F">
      <w:pPr>
        <w:spacing w:line="276" w:lineRule="auto"/>
        <w:ind w:left="792"/>
        <w:contextualSpacing/>
        <w:jc w:val="both"/>
        <w:rPr>
          <w:rFonts w:ascii="Times New Roman" w:eastAsia="Calibri" w:hAnsi="Times New Roman" w:cs="Times New Roman"/>
          <w:sz w:val="28"/>
          <w:szCs w:val="28"/>
        </w:rPr>
      </w:pPr>
    </w:p>
    <w:p w14:paraId="26D4E84D" w14:textId="77777777" w:rsidR="00194B41" w:rsidRPr="00FE790F" w:rsidRDefault="00194B41" w:rsidP="00FE790F">
      <w:pPr>
        <w:keepNext/>
        <w:keepLines/>
        <w:numPr>
          <w:ilvl w:val="0"/>
          <w:numId w:val="17"/>
        </w:numPr>
        <w:spacing w:after="0" w:line="276" w:lineRule="auto"/>
        <w:jc w:val="both"/>
        <w:outlineLvl w:val="0"/>
        <w:rPr>
          <w:rFonts w:ascii="Times New Roman" w:eastAsia="Times New Roman" w:hAnsi="Times New Roman" w:cs="Times New Roman"/>
          <w:b/>
          <w:sz w:val="28"/>
          <w:szCs w:val="28"/>
        </w:rPr>
      </w:pPr>
      <w:bookmarkStart w:id="20" w:name="_Toc173347251"/>
      <w:r w:rsidRPr="00FE790F">
        <w:rPr>
          <w:rFonts w:ascii="Times New Roman" w:eastAsia="Times New Roman" w:hAnsi="Times New Roman" w:cs="Times New Roman"/>
          <w:b/>
          <w:sz w:val="28"/>
          <w:szCs w:val="28"/>
        </w:rPr>
        <w:t>BUDGET ESTIMATIF</w:t>
      </w:r>
      <w:bookmarkEnd w:id="20"/>
    </w:p>
    <w:p w14:paraId="50E09B8D" w14:textId="77777777" w:rsidR="00772ED3" w:rsidRPr="00FE790F" w:rsidRDefault="00772ED3" w:rsidP="00FE790F">
      <w:pPr>
        <w:keepNext/>
        <w:keepLines/>
        <w:spacing w:after="0" w:line="276" w:lineRule="auto"/>
        <w:jc w:val="both"/>
        <w:outlineLvl w:val="0"/>
        <w:rPr>
          <w:rFonts w:ascii="Times New Roman" w:eastAsia="Times New Roman" w:hAnsi="Times New Roman" w:cs="Times New Roman"/>
          <w:b/>
          <w:sz w:val="28"/>
          <w:szCs w:val="28"/>
        </w:rPr>
      </w:pPr>
    </w:p>
    <w:tbl>
      <w:tblPr>
        <w:tblStyle w:val="Grilledutableau"/>
        <w:tblW w:w="0" w:type="auto"/>
        <w:tblLook w:val="04A0" w:firstRow="1" w:lastRow="0" w:firstColumn="1" w:lastColumn="0" w:noHBand="0" w:noVBand="1"/>
      </w:tblPr>
      <w:tblGrid>
        <w:gridCol w:w="562"/>
        <w:gridCol w:w="6237"/>
        <w:gridCol w:w="2263"/>
      </w:tblGrid>
      <w:tr w:rsidR="00772ED3" w:rsidRPr="00FE790F" w14:paraId="508AB483" w14:textId="77777777" w:rsidTr="00FE790F">
        <w:tc>
          <w:tcPr>
            <w:tcW w:w="562" w:type="dxa"/>
          </w:tcPr>
          <w:p w14:paraId="53BC584C"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c>
          <w:tcPr>
            <w:tcW w:w="6237" w:type="dxa"/>
          </w:tcPr>
          <w:p w14:paraId="7B9440E9"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PILIER</w:t>
            </w:r>
          </w:p>
        </w:tc>
        <w:tc>
          <w:tcPr>
            <w:tcW w:w="2263" w:type="dxa"/>
          </w:tcPr>
          <w:p w14:paraId="018B1AAB"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Cout en USD</w:t>
            </w:r>
          </w:p>
        </w:tc>
      </w:tr>
      <w:tr w:rsidR="00772ED3" w:rsidRPr="00FE790F" w14:paraId="0F9B687E" w14:textId="77777777" w:rsidTr="00FE790F">
        <w:tc>
          <w:tcPr>
            <w:tcW w:w="562" w:type="dxa"/>
          </w:tcPr>
          <w:p w14:paraId="743BEDBD"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1</w:t>
            </w:r>
          </w:p>
        </w:tc>
        <w:tc>
          <w:tcPr>
            <w:tcW w:w="6237" w:type="dxa"/>
          </w:tcPr>
          <w:p w14:paraId="3A1C6365"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 xml:space="preserve">Coordination </w:t>
            </w:r>
          </w:p>
        </w:tc>
        <w:tc>
          <w:tcPr>
            <w:tcW w:w="2263" w:type="dxa"/>
          </w:tcPr>
          <w:p w14:paraId="6E1DFDB8"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594A7597" w14:textId="77777777" w:rsidTr="00FE790F">
        <w:tc>
          <w:tcPr>
            <w:tcW w:w="562" w:type="dxa"/>
          </w:tcPr>
          <w:p w14:paraId="58046BEF"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2</w:t>
            </w:r>
          </w:p>
        </w:tc>
        <w:tc>
          <w:tcPr>
            <w:tcW w:w="6237" w:type="dxa"/>
          </w:tcPr>
          <w:p w14:paraId="3CAD9893"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Surveillance et point d’entrée</w:t>
            </w:r>
          </w:p>
        </w:tc>
        <w:tc>
          <w:tcPr>
            <w:tcW w:w="2263" w:type="dxa"/>
          </w:tcPr>
          <w:p w14:paraId="6AC316B1"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4312F896" w14:textId="77777777" w:rsidTr="00FE790F">
        <w:tc>
          <w:tcPr>
            <w:tcW w:w="562" w:type="dxa"/>
          </w:tcPr>
          <w:p w14:paraId="188E1446"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3</w:t>
            </w:r>
          </w:p>
        </w:tc>
        <w:tc>
          <w:tcPr>
            <w:tcW w:w="6237" w:type="dxa"/>
          </w:tcPr>
          <w:p w14:paraId="1DAC82EB"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Laboratoire</w:t>
            </w:r>
          </w:p>
        </w:tc>
        <w:tc>
          <w:tcPr>
            <w:tcW w:w="2263" w:type="dxa"/>
          </w:tcPr>
          <w:p w14:paraId="7E2741C4"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35574FC9" w14:textId="77777777" w:rsidTr="00FE790F">
        <w:tc>
          <w:tcPr>
            <w:tcW w:w="562" w:type="dxa"/>
          </w:tcPr>
          <w:p w14:paraId="49D75A0C"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4</w:t>
            </w:r>
          </w:p>
        </w:tc>
        <w:tc>
          <w:tcPr>
            <w:tcW w:w="6237" w:type="dxa"/>
          </w:tcPr>
          <w:p w14:paraId="65A66A1B"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Prise en charge des cas</w:t>
            </w:r>
          </w:p>
        </w:tc>
        <w:tc>
          <w:tcPr>
            <w:tcW w:w="2263" w:type="dxa"/>
          </w:tcPr>
          <w:p w14:paraId="3C416F4A"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1F9F39E3" w14:textId="77777777" w:rsidTr="00FE790F">
        <w:tc>
          <w:tcPr>
            <w:tcW w:w="562" w:type="dxa"/>
          </w:tcPr>
          <w:p w14:paraId="719CAD0E"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5</w:t>
            </w:r>
          </w:p>
        </w:tc>
        <w:tc>
          <w:tcPr>
            <w:tcW w:w="6237" w:type="dxa"/>
          </w:tcPr>
          <w:p w14:paraId="22A7E687"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Support aux opérations et logistique</w:t>
            </w:r>
          </w:p>
        </w:tc>
        <w:tc>
          <w:tcPr>
            <w:tcW w:w="2263" w:type="dxa"/>
          </w:tcPr>
          <w:p w14:paraId="1E438703"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709A7F08" w14:textId="77777777" w:rsidTr="00FE790F">
        <w:tc>
          <w:tcPr>
            <w:tcW w:w="562" w:type="dxa"/>
          </w:tcPr>
          <w:p w14:paraId="3A7C6AFE"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6</w:t>
            </w:r>
          </w:p>
        </w:tc>
        <w:tc>
          <w:tcPr>
            <w:tcW w:w="6237" w:type="dxa"/>
          </w:tcPr>
          <w:p w14:paraId="52216E96"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Communication des risques et engagement communautaire</w:t>
            </w:r>
          </w:p>
        </w:tc>
        <w:tc>
          <w:tcPr>
            <w:tcW w:w="2263" w:type="dxa"/>
          </w:tcPr>
          <w:p w14:paraId="679C41F0"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r w:rsidR="00772ED3" w:rsidRPr="00FE790F" w14:paraId="6BF535EF" w14:textId="77777777" w:rsidTr="00FE790F">
        <w:tc>
          <w:tcPr>
            <w:tcW w:w="562" w:type="dxa"/>
          </w:tcPr>
          <w:p w14:paraId="720856DB"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7</w:t>
            </w:r>
          </w:p>
        </w:tc>
        <w:tc>
          <w:tcPr>
            <w:tcW w:w="6237" w:type="dxa"/>
          </w:tcPr>
          <w:p w14:paraId="44F900A0"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r w:rsidRPr="00FE790F">
              <w:rPr>
                <w:rFonts w:ascii="Times New Roman" w:hAnsi="Times New Roman" w:cs="Times New Roman"/>
                <w:sz w:val="28"/>
                <w:szCs w:val="28"/>
              </w:rPr>
              <w:t>Prévention et contrôle de la maladie</w:t>
            </w:r>
          </w:p>
        </w:tc>
        <w:tc>
          <w:tcPr>
            <w:tcW w:w="2263" w:type="dxa"/>
          </w:tcPr>
          <w:p w14:paraId="1F99D7B6" w14:textId="77777777" w:rsidR="00772ED3" w:rsidRPr="00FE790F" w:rsidRDefault="00772ED3" w:rsidP="00FE790F">
            <w:pPr>
              <w:keepNext/>
              <w:keepLines/>
              <w:spacing w:line="276" w:lineRule="auto"/>
              <w:jc w:val="both"/>
              <w:outlineLvl w:val="0"/>
              <w:rPr>
                <w:rFonts w:ascii="Times New Roman" w:eastAsia="Times New Roman" w:hAnsi="Times New Roman" w:cs="Times New Roman"/>
                <w:b/>
                <w:sz w:val="28"/>
                <w:szCs w:val="28"/>
              </w:rPr>
            </w:pPr>
          </w:p>
        </w:tc>
      </w:tr>
    </w:tbl>
    <w:p w14:paraId="39230357" w14:textId="77777777" w:rsidR="00772ED3" w:rsidRPr="00FE790F" w:rsidRDefault="00772ED3" w:rsidP="00FE790F">
      <w:pPr>
        <w:keepNext/>
        <w:keepLines/>
        <w:spacing w:after="0" w:line="276" w:lineRule="auto"/>
        <w:jc w:val="both"/>
        <w:outlineLvl w:val="0"/>
        <w:rPr>
          <w:rFonts w:ascii="Times New Roman" w:eastAsia="Times New Roman" w:hAnsi="Times New Roman" w:cs="Times New Roman"/>
          <w:b/>
          <w:sz w:val="28"/>
          <w:szCs w:val="28"/>
        </w:rPr>
      </w:pPr>
    </w:p>
    <w:p w14:paraId="0F4401A4" w14:textId="77777777" w:rsidR="00772ED3" w:rsidRPr="00FE790F" w:rsidRDefault="00772ED3" w:rsidP="00FE790F">
      <w:pPr>
        <w:keepNext/>
        <w:keepLines/>
        <w:numPr>
          <w:ilvl w:val="0"/>
          <w:numId w:val="17"/>
        </w:numPr>
        <w:spacing w:after="0" w:line="276" w:lineRule="auto"/>
        <w:jc w:val="both"/>
        <w:outlineLvl w:val="0"/>
        <w:rPr>
          <w:rFonts w:ascii="Times New Roman" w:eastAsia="Times New Roman" w:hAnsi="Times New Roman" w:cs="Times New Roman"/>
          <w:b/>
          <w:sz w:val="28"/>
          <w:szCs w:val="28"/>
        </w:rPr>
      </w:pPr>
      <w:r w:rsidRPr="00FE790F">
        <w:rPr>
          <w:rFonts w:ascii="Times New Roman" w:eastAsia="Times New Roman" w:hAnsi="Times New Roman" w:cs="Times New Roman"/>
          <w:b/>
          <w:sz w:val="28"/>
          <w:szCs w:val="28"/>
        </w:rPr>
        <w:t xml:space="preserve">CADRE LOGIQUE </w:t>
      </w:r>
    </w:p>
    <w:p w14:paraId="3EFFACAC" w14:textId="77777777" w:rsidR="00772ED3" w:rsidRPr="00FE790F" w:rsidRDefault="00772ED3" w:rsidP="00FE790F">
      <w:pPr>
        <w:keepNext/>
        <w:keepLines/>
        <w:spacing w:after="0" w:line="276" w:lineRule="auto"/>
        <w:jc w:val="both"/>
        <w:outlineLvl w:val="0"/>
        <w:rPr>
          <w:rFonts w:ascii="Times New Roman" w:eastAsia="Times New Roman" w:hAnsi="Times New Roman" w:cs="Times New Roman"/>
          <w:b/>
          <w:sz w:val="28"/>
          <w:szCs w:val="28"/>
          <w:lang w:val="en-GB"/>
        </w:rPr>
      </w:pPr>
      <w:bookmarkStart w:id="21" w:name="_Toc173347252"/>
    </w:p>
    <w:p w14:paraId="71900FE2" w14:textId="77777777" w:rsidR="00772ED3" w:rsidRPr="00FE790F" w:rsidRDefault="00772ED3" w:rsidP="00FE790F">
      <w:pPr>
        <w:keepNext/>
        <w:keepLines/>
        <w:spacing w:after="0" w:line="276" w:lineRule="auto"/>
        <w:jc w:val="both"/>
        <w:outlineLvl w:val="0"/>
        <w:rPr>
          <w:rFonts w:ascii="Times New Roman" w:eastAsia="Times New Roman" w:hAnsi="Times New Roman" w:cs="Times New Roman"/>
          <w:b/>
          <w:sz w:val="28"/>
          <w:szCs w:val="28"/>
          <w:lang w:val="en-GB"/>
        </w:rPr>
      </w:pPr>
    </w:p>
    <w:p w14:paraId="3D0B9F90" w14:textId="19E45E2E" w:rsidR="00772ED3" w:rsidRPr="00FE790F" w:rsidRDefault="00772ED3" w:rsidP="00FE790F">
      <w:pPr>
        <w:keepNext/>
        <w:keepLines/>
        <w:spacing w:after="0" w:line="276" w:lineRule="auto"/>
        <w:jc w:val="both"/>
        <w:outlineLvl w:val="0"/>
        <w:rPr>
          <w:rFonts w:ascii="Times New Roman" w:eastAsia="Times New Roman" w:hAnsi="Times New Roman" w:cs="Times New Roman"/>
          <w:b/>
          <w:sz w:val="28"/>
          <w:szCs w:val="28"/>
          <w:lang w:val="en-GB"/>
        </w:rPr>
      </w:pPr>
    </w:p>
    <w:p w14:paraId="01F52C36" w14:textId="3A1A3F8A" w:rsidR="00194B41" w:rsidRPr="00FE790F" w:rsidRDefault="00194B41" w:rsidP="00FE790F">
      <w:pPr>
        <w:keepNext/>
        <w:keepLines/>
        <w:spacing w:after="0" w:line="276" w:lineRule="auto"/>
        <w:jc w:val="both"/>
        <w:outlineLvl w:val="0"/>
        <w:rPr>
          <w:rFonts w:ascii="Times New Roman" w:eastAsia="Times New Roman" w:hAnsi="Times New Roman" w:cs="Times New Roman"/>
          <w:b/>
          <w:sz w:val="28"/>
          <w:szCs w:val="28"/>
          <w:lang w:val="en-GB"/>
        </w:rPr>
      </w:pPr>
      <w:r w:rsidRPr="00FE790F">
        <w:rPr>
          <w:rFonts w:ascii="Times New Roman" w:eastAsia="Times New Roman" w:hAnsi="Times New Roman" w:cs="Times New Roman"/>
          <w:b/>
          <w:sz w:val="28"/>
          <w:szCs w:val="28"/>
          <w:lang w:val="en-GB"/>
        </w:rPr>
        <w:t>REFERENCES</w:t>
      </w:r>
      <w:bookmarkEnd w:id="21"/>
      <w:r w:rsidR="00A21917">
        <w:rPr>
          <w:rFonts w:ascii="Times New Roman" w:eastAsia="Times New Roman" w:hAnsi="Times New Roman" w:cs="Times New Roman"/>
          <w:b/>
          <w:sz w:val="28"/>
          <w:szCs w:val="28"/>
          <w:lang w:val="en-GB"/>
        </w:rPr>
        <w:t xml:space="preserve"> </w:t>
      </w:r>
    </w:p>
    <w:p w14:paraId="35ADBF60" w14:textId="77777777" w:rsidR="00194B41" w:rsidRPr="00FE790F" w:rsidRDefault="00194B41" w:rsidP="00FE790F">
      <w:pPr>
        <w:keepNext/>
        <w:keepLines/>
        <w:spacing w:after="0" w:line="276" w:lineRule="auto"/>
        <w:jc w:val="both"/>
        <w:outlineLvl w:val="0"/>
        <w:rPr>
          <w:rFonts w:ascii="Times New Roman" w:eastAsia="Times New Roman" w:hAnsi="Times New Roman" w:cs="Times New Roman"/>
          <w:b/>
          <w:sz w:val="28"/>
          <w:szCs w:val="28"/>
          <w:lang w:val="en-GB"/>
        </w:rPr>
      </w:pPr>
      <w:bookmarkStart w:id="22" w:name="_Toc173347253"/>
      <w:r w:rsidRPr="00FE790F">
        <w:rPr>
          <w:rFonts w:ascii="Times New Roman" w:eastAsia="Times New Roman" w:hAnsi="Times New Roman" w:cs="Times New Roman"/>
          <w:b/>
          <w:sz w:val="28"/>
          <w:szCs w:val="28"/>
          <w:lang w:val="en-GB"/>
        </w:rPr>
        <w:t>ANNEXES</w:t>
      </w:r>
      <w:bookmarkEnd w:id="22"/>
    </w:p>
    <w:p w14:paraId="6593A2B6" w14:textId="77777777" w:rsidR="00194B41" w:rsidRPr="00FE790F" w:rsidRDefault="00194B41" w:rsidP="00FE790F">
      <w:pPr>
        <w:keepNext/>
        <w:keepLines/>
        <w:spacing w:after="0" w:line="276" w:lineRule="auto"/>
        <w:jc w:val="both"/>
        <w:outlineLvl w:val="0"/>
        <w:rPr>
          <w:rFonts w:ascii="Times New Roman" w:eastAsia="Times New Roman" w:hAnsi="Times New Roman" w:cs="Times New Roman"/>
          <w:b/>
          <w:sz w:val="28"/>
          <w:szCs w:val="28"/>
          <w:lang w:val="en-GB"/>
        </w:rPr>
      </w:pPr>
      <w:bookmarkStart w:id="23" w:name="_Toc173347254"/>
      <w:r w:rsidRPr="00FE790F">
        <w:rPr>
          <w:rFonts w:ascii="Times New Roman" w:eastAsia="Times New Roman" w:hAnsi="Times New Roman" w:cs="Times New Roman"/>
          <w:b/>
          <w:sz w:val="28"/>
          <w:szCs w:val="28"/>
          <w:lang w:val="en-GB"/>
        </w:rPr>
        <w:t>LISTE DES CONTRIBUTEURS</w:t>
      </w:r>
      <w:bookmarkEnd w:id="23"/>
    </w:p>
    <w:p w14:paraId="6BD612FB" w14:textId="77777777" w:rsidR="00164B6C" w:rsidRPr="00FE790F" w:rsidRDefault="00164B6C" w:rsidP="00FE790F">
      <w:pPr>
        <w:spacing w:line="276" w:lineRule="auto"/>
        <w:jc w:val="both"/>
        <w:rPr>
          <w:rFonts w:ascii="Times New Roman" w:hAnsi="Times New Roman" w:cs="Times New Roman"/>
          <w:sz w:val="28"/>
          <w:szCs w:val="28"/>
        </w:rPr>
      </w:pPr>
    </w:p>
    <w:sectPr w:rsidR="00164B6C" w:rsidRPr="00FE790F" w:rsidSect="00FE790F">
      <w:pgSz w:w="11906" w:h="16838"/>
      <w:pgMar w:top="1440" w:right="1080" w:bottom="1440" w:left="1080" w:header="708" w:footer="708" w:gutter="0"/>
      <w:pgBorders w:display="firstPage" w:offsetFrom="page">
        <w:top w:val="thinThickMediumGap" w:sz="24" w:space="24" w:color="0070C0"/>
        <w:left w:val="thinThickMediumGap" w:sz="24" w:space="24" w:color="0070C0"/>
        <w:bottom w:val="thickThinMediumGap" w:sz="24" w:space="24" w:color="0070C0"/>
        <w:right w:val="thickThinMedium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27F9" w14:textId="77777777" w:rsidR="00675E1D" w:rsidRDefault="00675E1D" w:rsidP="00E24CBF">
      <w:pPr>
        <w:spacing w:after="0" w:line="240" w:lineRule="auto"/>
      </w:pPr>
      <w:r>
        <w:separator/>
      </w:r>
    </w:p>
  </w:endnote>
  <w:endnote w:type="continuationSeparator" w:id="0">
    <w:p w14:paraId="0AEC6450" w14:textId="77777777" w:rsidR="00675E1D" w:rsidRDefault="00675E1D" w:rsidP="00E2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79CED" w14:textId="77777777" w:rsidR="00675E1D" w:rsidRDefault="00675E1D" w:rsidP="00E24CBF">
      <w:pPr>
        <w:spacing w:after="0" w:line="240" w:lineRule="auto"/>
      </w:pPr>
      <w:r>
        <w:separator/>
      </w:r>
    </w:p>
  </w:footnote>
  <w:footnote w:type="continuationSeparator" w:id="0">
    <w:p w14:paraId="3C1FF719" w14:textId="77777777" w:rsidR="00675E1D" w:rsidRDefault="00675E1D" w:rsidP="00E24CBF">
      <w:pPr>
        <w:spacing w:after="0" w:line="240" w:lineRule="auto"/>
      </w:pPr>
      <w:r>
        <w:continuationSeparator/>
      </w:r>
    </w:p>
  </w:footnote>
  <w:footnote w:id="1">
    <w:p w14:paraId="42246BAA" w14:textId="77777777" w:rsidR="00EC28CA" w:rsidRDefault="00EC28CA" w:rsidP="008F023C">
      <w:pPr>
        <w:pStyle w:val="Notedebasdepage"/>
      </w:pPr>
      <w:r>
        <w:rPr>
          <w:rStyle w:val="Appelnotedebasdep"/>
        </w:rPr>
        <w:footnoteRef/>
      </w:r>
      <w:r>
        <w:t xml:space="preserve"> </w:t>
      </w:r>
      <w:r w:rsidRPr="00E24CBF">
        <w:t>https://www.paho.org/fr/mpox</w:t>
      </w:r>
    </w:p>
  </w:footnote>
  <w:footnote w:id="2">
    <w:p w14:paraId="0A432A5C" w14:textId="77777777" w:rsidR="00EC28CA" w:rsidRDefault="00EC28CA">
      <w:pPr>
        <w:pStyle w:val="Notedebasdepage"/>
      </w:pPr>
      <w:r>
        <w:rPr>
          <w:rStyle w:val="Appelnotedebasdep"/>
        </w:rPr>
        <w:footnoteRef/>
      </w:r>
      <w:r>
        <w:t xml:space="preserve"> </w:t>
      </w:r>
      <w:r w:rsidRPr="00A747FF">
        <w:t>https://www.who.int/fr/news-room/fact-sheets/detail/monkeypox</w:t>
      </w:r>
    </w:p>
  </w:footnote>
  <w:footnote w:id="3">
    <w:p w14:paraId="4DBCB77B" w14:textId="77777777" w:rsidR="00EC28CA" w:rsidRDefault="00EC28CA">
      <w:pPr>
        <w:pStyle w:val="Notedebasdepage"/>
      </w:pPr>
      <w:r>
        <w:rPr>
          <w:rStyle w:val="Appelnotedebasdep"/>
        </w:rPr>
        <w:footnoteRef/>
      </w:r>
      <w:r>
        <w:t xml:space="preserve"> </w:t>
      </w:r>
      <w:r w:rsidRPr="00A747FF">
        <w:t>https://www.who.int/fr/news-room/fact-sheets/detail/monkeypox</w:t>
      </w:r>
    </w:p>
  </w:footnote>
  <w:footnote w:id="4">
    <w:p w14:paraId="5BD7BC07" w14:textId="77777777" w:rsidR="00EC28CA" w:rsidRDefault="00EC28CA">
      <w:pPr>
        <w:pStyle w:val="Notedebasdepage"/>
      </w:pPr>
      <w:r>
        <w:rPr>
          <w:rStyle w:val="Appelnotedebasdep"/>
        </w:rPr>
        <w:footnoteRef/>
      </w:r>
      <w:r>
        <w:t xml:space="preserve"> </w:t>
      </w:r>
      <w:r w:rsidRPr="00A747FF">
        <w:t>https://www.who.int/fr/news-room/fact-sheets/detail/monkeypox</w:t>
      </w:r>
    </w:p>
  </w:footnote>
  <w:footnote w:id="5">
    <w:p w14:paraId="7E554A48" w14:textId="77777777" w:rsidR="00EC28CA" w:rsidRDefault="00EC28CA">
      <w:pPr>
        <w:pStyle w:val="Notedebasdepage"/>
      </w:pPr>
      <w:r>
        <w:rPr>
          <w:rStyle w:val="Appelnotedebasdep"/>
        </w:rPr>
        <w:footnoteRef/>
      </w:r>
      <w:r>
        <w:t xml:space="preserve"> </w:t>
      </w:r>
      <w:r w:rsidRPr="00940308">
        <w:t>https://www.who.int/fr/news-room/fact-sheets/detail/monkeypox</w:t>
      </w:r>
    </w:p>
  </w:footnote>
  <w:footnote w:id="6">
    <w:p w14:paraId="290FA205" w14:textId="77777777" w:rsidR="00EC28CA" w:rsidRDefault="00EC28CA">
      <w:pPr>
        <w:pStyle w:val="Notedebasdepage"/>
      </w:pPr>
      <w:r>
        <w:rPr>
          <w:rStyle w:val="Appelnotedebasdep"/>
        </w:rPr>
        <w:footnoteRef/>
      </w:r>
      <w:r>
        <w:t xml:space="preserve"> </w:t>
      </w:r>
      <w:r w:rsidRPr="00310CB7">
        <w:t>https://www.who.int/news-room/fact-sheets/detail/monkeypox</w:t>
      </w:r>
    </w:p>
  </w:footnote>
  <w:footnote w:id="7">
    <w:p w14:paraId="57C76904" w14:textId="77777777" w:rsidR="00EC28CA" w:rsidRDefault="00EC28CA">
      <w:pPr>
        <w:pStyle w:val="Notedebasdepage"/>
      </w:pPr>
      <w:r>
        <w:rPr>
          <w:rStyle w:val="Appelnotedebasdep"/>
        </w:rPr>
        <w:footnoteRef/>
      </w:r>
      <w:r>
        <w:t xml:space="preserve"> </w:t>
      </w:r>
      <w:r w:rsidRPr="005672FD">
        <w:t>https://www.who.int/news-room/fact-sheets/detail/monkeypox</w:t>
      </w:r>
    </w:p>
  </w:footnote>
  <w:footnote w:id="8">
    <w:p w14:paraId="18149812" w14:textId="77777777" w:rsidR="00EC28CA" w:rsidRDefault="00EC28CA">
      <w:pPr>
        <w:pStyle w:val="Notedebasdepage"/>
      </w:pPr>
      <w:r>
        <w:rPr>
          <w:rStyle w:val="Appelnotedebasdep"/>
        </w:rPr>
        <w:footnoteRef/>
      </w:r>
      <w:r>
        <w:t xml:space="preserve"> </w:t>
      </w:r>
      <w:r w:rsidRPr="005B2385">
        <w:t>https://www.who.int/news-room/fact-sheets/detail/monkeypox</w:t>
      </w:r>
    </w:p>
  </w:footnote>
  <w:footnote w:id="9">
    <w:p w14:paraId="691AA74E" w14:textId="77777777" w:rsidR="00EC28CA" w:rsidRDefault="00EC28CA">
      <w:pPr>
        <w:pStyle w:val="Notedebasdepage"/>
      </w:pPr>
      <w:r>
        <w:rPr>
          <w:rStyle w:val="Appelnotedebasdep"/>
        </w:rPr>
        <w:footnoteRef/>
      </w:r>
      <w:r>
        <w:t xml:space="preserve"> </w:t>
      </w:r>
      <w:r w:rsidRPr="001375C8">
        <w:t>https://www.who.int/fr/news-room/fact-sheets/detail/monkeypox</w:t>
      </w:r>
    </w:p>
  </w:footnote>
  <w:footnote w:id="10">
    <w:p w14:paraId="3E914117" w14:textId="77777777" w:rsidR="00EC28CA" w:rsidRDefault="00EC28CA">
      <w:pPr>
        <w:pStyle w:val="Notedebasdepage"/>
      </w:pPr>
      <w:r>
        <w:rPr>
          <w:rStyle w:val="Appelnotedebasdep"/>
        </w:rPr>
        <w:footnoteRef/>
      </w:r>
      <w:r>
        <w:t xml:space="preserve"> </w:t>
      </w:r>
      <w:r w:rsidRPr="001375C8">
        <w:t>https://www.who.int/fr/news-room/fact-sheets/detail/monkeypox</w:t>
      </w:r>
    </w:p>
  </w:footnote>
  <w:footnote w:id="11">
    <w:p w14:paraId="657ADC74" w14:textId="77777777" w:rsidR="00EC28CA" w:rsidRDefault="00EC28CA">
      <w:pPr>
        <w:pStyle w:val="Notedebasdepage"/>
      </w:pPr>
      <w:r>
        <w:rPr>
          <w:rStyle w:val="Appelnotedebasdep"/>
        </w:rPr>
        <w:footnoteRef/>
      </w:r>
      <w:r>
        <w:t xml:space="preserve"> </w:t>
      </w:r>
      <w:r w:rsidRPr="00AA3718">
        <w:t>https://fr.wikipedia.org/wiki/Variole_du_singe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61B"/>
    <w:multiLevelType w:val="hybridMultilevel"/>
    <w:tmpl w:val="545C9D42"/>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70EC0"/>
    <w:multiLevelType w:val="hybridMultilevel"/>
    <w:tmpl w:val="0E02D8AC"/>
    <w:lvl w:ilvl="0" w:tplc="0409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 w15:restartNumberingAfterBreak="0">
    <w:nsid w:val="05717ADD"/>
    <w:multiLevelType w:val="hybridMultilevel"/>
    <w:tmpl w:val="79C2A7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C81DB3"/>
    <w:multiLevelType w:val="multilevel"/>
    <w:tmpl w:val="CE96E43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A142C"/>
    <w:multiLevelType w:val="multilevel"/>
    <w:tmpl w:val="11929084"/>
    <w:lvl w:ilvl="0">
      <w:start w:val="1"/>
      <w:numFmt w:val="upperRoman"/>
      <w:lvlText w:val="%1."/>
      <w:lvlJc w:val="righ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314395"/>
    <w:multiLevelType w:val="hybridMultilevel"/>
    <w:tmpl w:val="D79291FC"/>
    <w:lvl w:ilvl="0" w:tplc="90360EE8">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34A2C"/>
    <w:multiLevelType w:val="hybridMultilevel"/>
    <w:tmpl w:val="5C96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813FC"/>
    <w:multiLevelType w:val="hybridMultilevel"/>
    <w:tmpl w:val="AC92FEA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D47979"/>
    <w:multiLevelType w:val="hybridMultilevel"/>
    <w:tmpl w:val="4A10D1EC"/>
    <w:lvl w:ilvl="0" w:tplc="90360EE8">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965EB"/>
    <w:multiLevelType w:val="hybridMultilevel"/>
    <w:tmpl w:val="B29C95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F77397"/>
    <w:multiLevelType w:val="hybridMultilevel"/>
    <w:tmpl w:val="389E8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33A3B"/>
    <w:multiLevelType w:val="multilevel"/>
    <w:tmpl w:val="4DA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B6C8B"/>
    <w:multiLevelType w:val="hybridMultilevel"/>
    <w:tmpl w:val="D2A0FCAE"/>
    <w:lvl w:ilvl="0" w:tplc="040C000F">
      <w:start w:val="1"/>
      <w:numFmt w:val="decimal"/>
      <w:lvlText w:val="%1."/>
      <w:lvlJc w:val="left"/>
      <w:pPr>
        <w:ind w:left="720" w:hanging="360"/>
      </w:pPr>
      <w:rPr>
        <w:rFonts w:hint="default"/>
      </w:rPr>
    </w:lvl>
    <w:lvl w:ilvl="1" w:tplc="040C0019">
      <w:start w:val="1"/>
      <w:numFmt w:val="lowerLetter"/>
      <w:lvlText w:val="%2."/>
      <w:lvlJc w:val="left"/>
      <w:pPr>
        <w:ind w:left="928"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77073B"/>
    <w:multiLevelType w:val="hybridMultilevel"/>
    <w:tmpl w:val="504AC1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077CB1"/>
    <w:multiLevelType w:val="hybridMultilevel"/>
    <w:tmpl w:val="D39C8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5B3B07"/>
    <w:multiLevelType w:val="hybridMultilevel"/>
    <w:tmpl w:val="CF0200D4"/>
    <w:lvl w:ilvl="0" w:tplc="B18A8D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231B46"/>
    <w:multiLevelType w:val="hybridMultilevel"/>
    <w:tmpl w:val="F5CE70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FF6FC9"/>
    <w:multiLevelType w:val="hybridMultilevel"/>
    <w:tmpl w:val="53788E86"/>
    <w:lvl w:ilvl="0" w:tplc="53F444F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3"/>
  </w:num>
  <w:num w:numId="5">
    <w:abstractNumId w:val="14"/>
  </w:num>
  <w:num w:numId="6">
    <w:abstractNumId w:val="9"/>
  </w:num>
  <w:num w:numId="7">
    <w:abstractNumId w:val="8"/>
  </w:num>
  <w:num w:numId="8">
    <w:abstractNumId w:val="0"/>
  </w:num>
  <w:num w:numId="9">
    <w:abstractNumId w:val="17"/>
  </w:num>
  <w:num w:numId="10">
    <w:abstractNumId w:val="5"/>
  </w:num>
  <w:num w:numId="11">
    <w:abstractNumId w:val="6"/>
  </w:num>
  <w:num w:numId="12">
    <w:abstractNumId w:val="16"/>
  </w:num>
  <w:num w:numId="13">
    <w:abstractNumId w:val="11"/>
  </w:num>
  <w:num w:numId="14">
    <w:abstractNumId w:val="7"/>
  </w:num>
  <w:num w:numId="15">
    <w:abstractNumId w:val="15"/>
  </w:num>
  <w:num w:numId="16">
    <w:abstractNumId w:val="2"/>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07"/>
    <w:rsid w:val="00002A4C"/>
    <w:rsid w:val="00024B62"/>
    <w:rsid w:val="0008686A"/>
    <w:rsid w:val="000B4D97"/>
    <w:rsid w:val="000D5AFB"/>
    <w:rsid w:val="001023A4"/>
    <w:rsid w:val="00164B6C"/>
    <w:rsid w:val="00174961"/>
    <w:rsid w:val="00194B41"/>
    <w:rsid w:val="001A77B6"/>
    <w:rsid w:val="001E252B"/>
    <w:rsid w:val="002E3BC6"/>
    <w:rsid w:val="002F0A5A"/>
    <w:rsid w:val="003544E5"/>
    <w:rsid w:val="0035639D"/>
    <w:rsid w:val="003F0967"/>
    <w:rsid w:val="00496748"/>
    <w:rsid w:val="00497771"/>
    <w:rsid w:val="004A1735"/>
    <w:rsid w:val="004B0222"/>
    <w:rsid w:val="004D5C81"/>
    <w:rsid w:val="004F2C4D"/>
    <w:rsid w:val="005672FD"/>
    <w:rsid w:val="00572808"/>
    <w:rsid w:val="00675E1D"/>
    <w:rsid w:val="007621BD"/>
    <w:rsid w:val="00772ED3"/>
    <w:rsid w:val="007A20B3"/>
    <w:rsid w:val="007B6DAE"/>
    <w:rsid w:val="007D16B7"/>
    <w:rsid w:val="00883535"/>
    <w:rsid w:val="008D33BA"/>
    <w:rsid w:val="008F023C"/>
    <w:rsid w:val="00903E05"/>
    <w:rsid w:val="009640A1"/>
    <w:rsid w:val="00970FD3"/>
    <w:rsid w:val="00A21917"/>
    <w:rsid w:val="00B06D01"/>
    <w:rsid w:val="00B41D07"/>
    <w:rsid w:val="00B7234E"/>
    <w:rsid w:val="00BE0B78"/>
    <w:rsid w:val="00BF5396"/>
    <w:rsid w:val="00C07640"/>
    <w:rsid w:val="00C424B7"/>
    <w:rsid w:val="00C43864"/>
    <w:rsid w:val="00C53BEB"/>
    <w:rsid w:val="00C84C59"/>
    <w:rsid w:val="00CC100C"/>
    <w:rsid w:val="00D34753"/>
    <w:rsid w:val="00D5596B"/>
    <w:rsid w:val="00D9652C"/>
    <w:rsid w:val="00DE261B"/>
    <w:rsid w:val="00E24CBF"/>
    <w:rsid w:val="00EC28CA"/>
    <w:rsid w:val="00F13893"/>
    <w:rsid w:val="00F67890"/>
    <w:rsid w:val="00F71A77"/>
    <w:rsid w:val="00F84CCB"/>
    <w:rsid w:val="00FD3AF1"/>
    <w:rsid w:val="00FE790F"/>
    <w:rsid w:val="00FF28E5"/>
    <w:rsid w:val="00FF7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6048"/>
  <w15:chartTrackingRefBased/>
  <w15:docId w15:val="{58BA8AEF-5005-4A6E-9400-1F81EA96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6D01"/>
    <w:pPr>
      <w:keepNext/>
      <w:keepLines/>
      <w:spacing w:before="240" w:after="0"/>
      <w:outlineLvl w:val="0"/>
    </w:pPr>
    <w:rPr>
      <w:rFonts w:ascii="Times New Roman" w:eastAsiaTheme="majorEastAsia" w:hAnsi="Times New Roman" w:cstheme="majorBidi"/>
      <w:b/>
      <w:color w:val="000000" w:themeColor="text1"/>
      <w:sz w:val="28"/>
      <w:szCs w:val="32"/>
      <w:lang w:val="en-US"/>
    </w:rPr>
  </w:style>
  <w:style w:type="paragraph" w:styleId="Titre2">
    <w:name w:val="heading 2"/>
    <w:basedOn w:val="Normal"/>
    <w:next w:val="Normal"/>
    <w:link w:val="Titre2Car"/>
    <w:uiPriority w:val="9"/>
    <w:unhideWhenUsed/>
    <w:qFormat/>
    <w:rsid w:val="008F02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41D07"/>
    <w:rPr>
      <w:i/>
      <w:iCs/>
    </w:rPr>
  </w:style>
  <w:style w:type="character" w:customStyle="1" w:styleId="Titre1Car">
    <w:name w:val="Titre 1 Car"/>
    <w:basedOn w:val="Policepardfaut"/>
    <w:link w:val="Titre1"/>
    <w:uiPriority w:val="9"/>
    <w:rsid w:val="00B06D01"/>
    <w:rPr>
      <w:rFonts w:ascii="Times New Roman" w:eastAsiaTheme="majorEastAsia" w:hAnsi="Times New Roman" w:cstheme="majorBidi"/>
      <w:b/>
      <w:color w:val="000000" w:themeColor="text1"/>
      <w:sz w:val="28"/>
      <w:szCs w:val="32"/>
      <w:lang w:val="en-US"/>
    </w:rPr>
  </w:style>
  <w:style w:type="paragraph" w:styleId="Notedebasdepage">
    <w:name w:val="footnote text"/>
    <w:basedOn w:val="Normal"/>
    <w:link w:val="NotedebasdepageCar"/>
    <w:uiPriority w:val="99"/>
    <w:semiHidden/>
    <w:unhideWhenUsed/>
    <w:rsid w:val="00E24C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4CBF"/>
    <w:rPr>
      <w:sz w:val="20"/>
      <w:szCs w:val="20"/>
    </w:rPr>
  </w:style>
  <w:style w:type="character" w:styleId="Appelnotedebasdep">
    <w:name w:val="footnote reference"/>
    <w:basedOn w:val="Policepardfaut"/>
    <w:uiPriority w:val="99"/>
    <w:semiHidden/>
    <w:unhideWhenUsed/>
    <w:rsid w:val="00E24CBF"/>
    <w:rPr>
      <w:vertAlign w:val="superscript"/>
    </w:rPr>
  </w:style>
  <w:style w:type="paragraph" w:styleId="Paragraphedeliste">
    <w:name w:val="List Paragraph"/>
    <w:aliases w:val="references,Paragraphe de liste3,Bullet List,FooterText,List Paragraph1,Colorful List Accent 1,numbered,Paragraphe de liste1,列出段落,列出段落1,Bulletr List Paragraph,List Paragraph2,List Paragraph21,Párrafo de lista1,Parágrafo da Lista1,OLD"/>
    <w:basedOn w:val="Normal"/>
    <w:link w:val="ParagraphedelisteCar"/>
    <w:uiPriority w:val="34"/>
    <w:qFormat/>
    <w:rsid w:val="00E24CBF"/>
    <w:pPr>
      <w:ind w:left="720"/>
      <w:contextualSpacing/>
    </w:pPr>
    <w:rPr>
      <w:lang w:val="en-US"/>
    </w:rPr>
  </w:style>
  <w:style w:type="character" w:customStyle="1" w:styleId="ParagraphedelisteCar">
    <w:name w:val="Paragraphe de liste Car"/>
    <w:aliases w:val="references Car,Paragraphe de liste3 Car,Bullet List Car,FooterText Car,List Paragraph1 Car,Colorful List Accent 1 Car,numbered Car,Paragraphe de liste1 Car,列出段落 Car,列出段落1 Car,Bulletr List Paragraph Car,List Paragraph2 Car,OLD Car"/>
    <w:link w:val="Paragraphedeliste"/>
    <w:uiPriority w:val="34"/>
    <w:qFormat/>
    <w:locked/>
    <w:rsid w:val="00D5596B"/>
    <w:rPr>
      <w:lang w:val="en-US"/>
    </w:rPr>
  </w:style>
  <w:style w:type="paragraph" w:styleId="En-ttedetabledesmatires">
    <w:name w:val="TOC Heading"/>
    <w:basedOn w:val="Titre1"/>
    <w:next w:val="Normal"/>
    <w:uiPriority w:val="39"/>
    <w:unhideWhenUsed/>
    <w:qFormat/>
    <w:rsid w:val="00B06D01"/>
    <w:pPr>
      <w:outlineLvl w:val="9"/>
    </w:pPr>
  </w:style>
  <w:style w:type="paragraph" w:styleId="TM1">
    <w:name w:val="toc 1"/>
    <w:basedOn w:val="Normal"/>
    <w:next w:val="Normal"/>
    <w:autoRedefine/>
    <w:uiPriority w:val="39"/>
    <w:unhideWhenUsed/>
    <w:rsid w:val="00B06D01"/>
    <w:pPr>
      <w:spacing w:after="100"/>
    </w:pPr>
  </w:style>
  <w:style w:type="character" w:styleId="Lienhypertexte">
    <w:name w:val="Hyperlink"/>
    <w:basedOn w:val="Policepardfaut"/>
    <w:uiPriority w:val="99"/>
    <w:unhideWhenUsed/>
    <w:rsid w:val="00B06D01"/>
    <w:rPr>
      <w:color w:val="0563C1" w:themeColor="hyperlink"/>
      <w:u w:val="single"/>
    </w:rPr>
  </w:style>
  <w:style w:type="paragraph" w:styleId="Sansinterligne">
    <w:name w:val="No Spacing"/>
    <w:uiPriority w:val="1"/>
    <w:qFormat/>
    <w:rsid w:val="00B06D01"/>
    <w:pPr>
      <w:spacing w:after="0" w:line="240" w:lineRule="auto"/>
    </w:pPr>
  </w:style>
  <w:style w:type="character" w:customStyle="1" w:styleId="Titre2Car">
    <w:name w:val="Titre 2 Car"/>
    <w:basedOn w:val="Policepardfaut"/>
    <w:link w:val="Titre2"/>
    <w:uiPriority w:val="9"/>
    <w:rsid w:val="008F023C"/>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77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D5C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5C81"/>
    <w:rPr>
      <w:rFonts w:ascii="Segoe UI" w:hAnsi="Segoe UI" w:cs="Segoe UI"/>
      <w:sz w:val="18"/>
      <w:szCs w:val="18"/>
    </w:rPr>
  </w:style>
  <w:style w:type="character" w:styleId="Marquedecommentaire">
    <w:name w:val="annotation reference"/>
    <w:basedOn w:val="Policepardfaut"/>
    <w:uiPriority w:val="99"/>
    <w:semiHidden/>
    <w:unhideWhenUsed/>
    <w:rsid w:val="00BE0B78"/>
    <w:rPr>
      <w:sz w:val="16"/>
      <w:szCs w:val="16"/>
    </w:rPr>
  </w:style>
  <w:style w:type="paragraph" w:styleId="Commentaire">
    <w:name w:val="annotation text"/>
    <w:basedOn w:val="Normal"/>
    <w:link w:val="CommentaireCar"/>
    <w:uiPriority w:val="99"/>
    <w:semiHidden/>
    <w:unhideWhenUsed/>
    <w:rsid w:val="00BE0B78"/>
    <w:pPr>
      <w:spacing w:line="240" w:lineRule="auto"/>
    </w:pPr>
    <w:rPr>
      <w:sz w:val="20"/>
      <w:szCs w:val="20"/>
    </w:rPr>
  </w:style>
  <w:style w:type="character" w:customStyle="1" w:styleId="CommentaireCar">
    <w:name w:val="Commentaire Car"/>
    <w:basedOn w:val="Policepardfaut"/>
    <w:link w:val="Commentaire"/>
    <w:uiPriority w:val="99"/>
    <w:semiHidden/>
    <w:rsid w:val="00BE0B78"/>
    <w:rPr>
      <w:sz w:val="20"/>
      <w:szCs w:val="20"/>
    </w:rPr>
  </w:style>
  <w:style w:type="paragraph" w:styleId="Objetducommentaire">
    <w:name w:val="annotation subject"/>
    <w:basedOn w:val="Commentaire"/>
    <w:next w:val="Commentaire"/>
    <w:link w:val="ObjetducommentaireCar"/>
    <w:uiPriority w:val="99"/>
    <w:semiHidden/>
    <w:unhideWhenUsed/>
    <w:rsid w:val="00BE0B78"/>
    <w:rPr>
      <w:b/>
      <w:bCs/>
    </w:rPr>
  </w:style>
  <w:style w:type="character" w:customStyle="1" w:styleId="ObjetducommentaireCar">
    <w:name w:val="Objet du commentaire Car"/>
    <w:basedOn w:val="CommentaireCar"/>
    <w:link w:val="Objetducommentaire"/>
    <w:uiPriority w:val="99"/>
    <w:semiHidden/>
    <w:rsid w:val="00BE0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07129">
      <w:bodyDiv w:val="1"/>
      <w:marLeft w:val="0"/>
      <w:marRight w:val="0"/>
      <w:marTop w:val="0"/>
      <w:marBottom w:val="0"/>
      <w:divBdr>
        <w:top w:val="none" w:sz="0" w:space="0" w:color="auto"/>
        <w:left w:val="none" w:sz="0" w:space="0" w:color="auto"/>
        <w:bottom w:val="none" w:sz="0" w:space="0" w:color="auto"/>
        <w:right w:val="none" w:sz="0" w:space="0" w:color="auto"/>
      </w:divBdr>
    </w:div>
    <w:div w:id="12325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18C4ED7DA14C8E16A42E61C42614" ma:contentTypeVersion="18" ma:contentTypeDescription="Crée un document." ma:contentTypeScope="" ma:versionID="4a185db1ff551f3aa8a72000c3811f8b">
  <xsd:schema xmlns:xsd="http://www.w3.org/2001/XMLSchema" xmlns:xs="http://www.w3.org/2001/XMLSchema" xmlns:p="http://schemas.microsoft.com/office/2006/metadata/properties" xmlns:ns3="27134565-a850-4aee-b0ca-a69c442fffe8" xmlns:ns4="7a2b6d79-8259-46fe-ab48-fd87a3eb8282" targetNamespace="http://schemas.microsoft.com/office/2006/metadata/properties" ma:root="true" ma:fieldsID="d461197d01fb23c70dea4c8fc5878779" ns3:_="" ns4:_="">
    <xsd:import namespace="27134565-a850-4aee-b0ca-a69c442fffe8"/>
    <xsd:import namespace="7a2b6d79-8259-46fe-ab48-fd87a3eb82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34565-a850-4aee-b0ca-a69c442f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b6d79-8259-46fe-ab48-fd87a3eb828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134565-a850-4aee-b0ca-a69c442fff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02D-6A1A-4CB9-A4D7-17F2F2FF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34565-a850-4aee-b0ca-a69c442fffe8"/>
    <ds:schemaRef ds:uri="7a2b6d79-8259-46fe-ab48-fd87a3eb8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CE3A2-B6B0-4C9B-BF4F-BFC293234714}">
  <ds:schemaRefs>
    <ds:schemaRef ds:uri="http://schemas.microsoft.com/sharepoint/v3/contenttype/forms"/>
  </ds:schemaRefs>
</ds:datastoreItem>
</file>

<file path=customXml/itemProps3.xml><?xml version="1.0" encoding="utf-8"?>
<ds:datastoreItem xmlns:ds="http://schemas.openxmlformats.org/officeDocument/2006/customXml" ds:itemID="{08E0A59C-56C7-4F92-8C88-02DCA5A4CEBB}">
  <ds:schemaRefs>
    <ds:schemaRef ds:uri="7a2b6d79-8259-46fe-ab48-fd87a3eb8282"/>
    <ds:schemaRef ds:uri="27134565-a850-4aee-b0ca-a69c442fffe8"/>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01092F-1A85-41FB-B818-35625328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2709</Words>
  <Characters>14905</Characters>
  <Application>Microsoft Office Word</Application>
  <DocSecurity>0</DocSecurity>
  <Lines>124</Lines>
  <Paragraphs>35</Paragraphs>
  <ScaleCrop>false</ScaleCrop>
  <HeadingPairs>
    <vt:vector size="6" baseType="variant">
      <vt:variant>
        <vt:lpstr>Titre</vt:lpstr>
      </vt:variant>
      <vt:variant>
        <vt:i4>1</vt:i4>
      </vt:variant>
      <vt:variant>
        <vt:lpstr>Title</vt:lpstr>
      </vt:variant>
      <vt:variant>
        <vt:i4>1</vt:i4>
      </vt:variant>
      <vt:variant>
        <vt:lpstr>Headings</vt:lpstr>
      </vt:variant>
      <vt:variant>
        <vt:i4>34</vt:i4>
      </vt:variant>
    </vt:vector>
  </HeadingPairs>
  <TitlesOfParts>
    <vt:vector size="36" baseType="lpstr">
      <vt:lpstr/>
      <vt:lpstr/>
      <vt:lpstr>PREFACE</vt:lpstr>
      <vt:lpstr>SIGLES ET ABREVIATIONS</vt:lpstr>
      <vt:lpstr/>
      <vt:lpstr/>
      <vt:lpstr/>
      <vt:lpstr/>
      <vt:lpstr/>
      <vt:lpstr/>
      <vt:lpstr/>
      <vt:lpstr>PRESENTATION GENERALE DU BURUNDI</vt:lpstr>
      <vt:lpstr>    Aperçu géographique </vt:lpstr>
      <vt:lpstr>    Le Burundi est un pays situé à cheval entre l’Afrique de l’Est et l’Afrique Cent</vt:lpstr>
      <vt:lpstr>    Démographie</vt:lpstr>
      <vt:lpstr>    Selon le Rapport National de Développement Humain (RNDH) de 2023, la population </vt:lpstr>
      <vt:lpstr>    Le taux d'accroissement naturel est de 2,4 % par an, une taille moyenne de 4,8 p</vt:lpstr>
      <vt:lpstr>    Les données démographiques montrent que la population burundaise est relativemen</vt:lpstr>
      <vt:lpstr>    Profil sanitaire</vt:lpstr>
      <vt:lpstr>    Organisation du système de santé au Burundi </vt:lpstr>
      <vt:lpstr>DESCRIPTION DE LA MALADIE CHEZ L’HOMME</vt:lpstr>
      <vt:lpstr>DEFINITION DES CAS</vt:lpstr>
      <vt:lpstr>    LE NIVEAU DU RISQUE ET L’IMPACT DU MPOX POUR LE BURUNDI</vt:lpstr>
      <vt:lpstr>OBJECTIFS DU PLAN DE RIPOSTE </vt:lpstr>
      <vt:lpstr>PILIERS DU PLAN DE REPONSE</vt:lpstr>
      <vt:lpstr>CADRE OPERATIONNEL</vt:lpstr>
      <vt:lpstr>BUDGET ESTIMATIF</vt:lpstr>
      <vt:lpstr/>
      <vt:lpstr/>
      <vt:lpstr>CADRE LOGIQUE </vt:lpstr>
      <vt:lpstr/>
      <vt:lpstr/>
      <vt:lpstr/>
      <vt:lpstr>REFERENCES</vt:lpstr>
      <vt:lpstr>ANNEXES</vt:lpstr>
      <vt:lpstr>LISTE DES CONTRIBUTEURS</vt:lpstr>
    </vt:vector>
  </TitlesOfParts>
  <Company>HP Inc.</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Isaac NDORICIMPA</cp:lastModifiedBy>
  <cp:revision>2</cp:revision>
  <dcterms:created xsi:type="dcterms:W3CDTF">2024-08-02T10:08:00Z</dcterms:created>
  <dcterms:modified xsi:type="dcterms:W3CDTF">2024-08-02T10:08:00Z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0x010100338118C4ED7DA14C8E16A42E61C42614</vt:lpwstr>
  </property>
</Properties>
</file>